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kern w:val="0"/>
          <w:sz w:val="44"/>
          <w:szCs w:val="44"/>
        </w:rPr>
        <w:t>202</w:t>
      </w:r>
      <w:r>
        <w:rPr>
          <w:rFonts w:ascii="方正小标宋_GBK" w:eastAsia="方正小标宋_GBK"/>
          <w:bCs/>
          <w:kern w:val="0"/>
          <w:sz w:val="44"/>
          <w:szCs w:val="44"/>
        </w:rPr>
        <w:t>3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年苏州市质量奖申报指南</w:t>
      </w:r>
    </w:p>
    <w:bookmarkEnd w:id="0"/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t>根据</w:t>
      </w:r>
      <w:r>
        <w:rPr>
          <w:rFonts w:hint="eastAsia" w:ascii="仿宋_GB2312"/>
        </w:rPr>
        <w:t>《苏州市质量奖管理办法》，结合苏州市产业发展实际，现制定202</w:t>
      </w:r>
      <w:r>
        <w:rPr>
          <w:rFonts w:ascii="仿宋_GB2312"/>
        </w:rPr>
        <w:t>3</w:t>
      </w:r>
      <w:r>
        <w:rPr>
          <w:rFonts w:hint="eastAsia" w:ascii="仿宋_GB2312"/>
        </w:rPr>
        <w:t>年</w:t>
      </w:r>
      <w:r>
        <w:rPr>
          <w:rFonts w:hint="eastAsia" w:ascii="仿宋_GB2312"/>
          <w:bCs/>
        </w:rPr>
        <w:t>苏州市质量奖</w:t>
      </w:r>
      <w:r>
        <w:rPr>
          <w:rFonts w:hint="eastAsia" w:ascii="仿宋_GB2312"/>
        </w:rPr>
        <w:t>申报指南。</w:t>
      </w:r>
    </w:p>
    <w:p>
      <w:pPr>
        <w:spacing w:line="560" w:lineRule="exact"/>
        <w:ind w:firstLine="640" w:firstLineChars="200"/>
      </w:pPr>
      <w:r>
        <w:rPr>
          <w:rFonts w:eastAsia="黑体"/>
        </w:rPr>
        <w:t>一、申报条件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质量奖申报组织须符合《苏州市质量奖管理办法》第十条规定的基本条件：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（一）注册登记住所在苏州市行政区域内，具有独立法人资格，并合法经营三年以上；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（二）符</w:t>
      </w:r>
      <w:r>
        <w:rPr>
          <w:rFonts w:hint="eastAsia"/>
          <w:spacing w:val="-11"/>
          <w:sz w:val="32"/>
        </w:rPr>
        <w:t>合产业、环保、质量等相关政策，依法取得相应资质</w:t>
      </w:r>
      <w:r>
        <w:rPr>
          <w:rFonts w:hint="eastAsia"/>
        </w:rPr>
        <w:t>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（三）通过国际通行的相关质量管理体系认证，并有效运行；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（四）具有良好的经营业绩和社会贡献；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（五）积极履行社会责任，具有良好的诚信记录和社会信誉，近三年无质量、安全、环境污染、公共卫生、食品安全等事故，无重大质量投诉，无产品质量监督抽查和出口检验检疫不合格记录，无其他违法违规记录</w:t>
      </w:r>
      <w:r>
        <w:rPr>
          <w:rFonts w:hint="eastAsia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（六）建立并实施卓越绩效管理模式，推行首席质量官制度。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工矿商贸行业企业应开展安全生产标准化工作，同时按照产品类别，分别满足下列条件：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 xml:space="preserve">     1．制造业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 xml:space="preserve">（1）具有完善的计量管理体系，达到计量合格确认以上水平（传统手工艺产品企业不作要求，但主要计量器具须检定（校准）合格且在有效期内）； </w:t>
      </w:r>
    </w:p>
    <w:p>
      <w:pPr>
        <w:widowControl/>
        <w:spacing w:line="560" w:lineRule="exact"/>
        <w:ind w:firstLine="640" w:firstLineChars="200"/>
        <w:rPr>
          <w:rFonts w:hint="eastAsia" w:ascii="仿宋_GB2312"/>
          <w:kern w:val="0"/>
          <w:lang w:val="en-US" w:eastAsia="zh-CN"/>
        </w:rPr>
      </w:pPr>
      <w:r>
        <w:rPr>
          <w:rFonts w:hint="eastAsia" w:ascii="仿宋_GB2312"/>
          <w:kern w:val="0"/>
        </w:rPr>
        <w:t>（2）食</w:t>
      </w:r>
      <w:r>
        <w:rPr>
          <w:rFonts w:hint="eastAsia" w:ascii="仿宋_GB2312"/>
          <w:spacing w:val="-6"/>
          <w:kern w:val="0"/>
          <w:sz w:val="32"/>
        </w:rPr>
        <w:t>品生产企业须建立质量管理规范，通过HACCP或ISO22000食品安全管理体系并有效运行，有食品检验员2名以上</w:t>
      </w:r>
      <w:r>
        <w:rPr>
          <w:rFonts w:hint="eastAsia" w:ascii="仿宋_GB2312"/>
          <w:kern w:val="0"/>
          <w:lang w:eastAsia="zh-CN"/>
        </w:rPr>
        <w:t>；</w:t>
      </w:r>
      <w:r>
        <w:rPr>
          <w:rFonts w:hint="eastAsia" w:ascii="仿宋_GB2312"/>
          <w:kern w:val="0"/>
          <w:lang w:val="en-US" w:eastAsia="zh-CN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（3）近三年生产企业未发生出口产品因质量原因退运或遭国外官方通报。</w:t>
      </w:r>
    </w:p>
    <w:p>
      <w:pPr>
        <w:widowControl/>
        <w:spacing w:line="560" w:lineRule="exact"/>
        <w:jc w:val="left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 xml:space="preserve">     2．农业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  <w:kern w:val="0"/>
        </w:rPr>
        <w:t>（1）主要产品须</w:t>
      </w:r>
      <w:r>
        <w:rPr>
          <w:rFonts w:hint="eastAsia" w:ascii="仿宋_GB2312"/>
        </w:rPr>
        <w:t>通过绿色食品、有机或地理标志认证</w:t>
      </w:r>
      <w:r>
        <w:rPr>
          <w:rFonts w:hint="eastAsia" w:ascii="仿宋_GB231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（2）有自己的生产基地和专业技术人员，产品按照相应标准组织生产</w:t>
      </w:r>
      <w:r>
        <w:rPr>
          <w:rFonts w:hint="eastAsia" w:ascii="仿宋_GB2312"/>
          <w:kern w:val="0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（3）具</w:t>
      </w:r>
      <w:r>
        <w:rPr>
          <w:rFonts w:hint="eastAsia" w:ascii="仿宋_GB2312"/>
          <w:spacing w:val="-11"/>
          <w:kern w:val="0"/>
          <w:sz w:val="32"/>
        </w:rPr>
        <w:t>有完善的计量管理体系，达到计量合格确认以上水平</w:t>
      </w:r>
      <w:r>
        <w:rPr>
          <w:rFonts w:hint="eastAsia" w:ascii="仿宋_GB2312"/>
          <w:kern w:val="0"/>
        </w:rPr>
        <w:t>。</w:t>
      </w:r>
    </w:p>
    <w:p>
      <w:pPr>
        <w:widowControl/>
        <w:spacing w:line="560" w:lineRule="exact"/>
        <w:jc w:val="left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 xml:space="preserve">    3．服务业</w:t>
      </w:r>
    </w:p>
    <w:p>
      <w:pPr>
        <w:widowControl/>
        <w:spacing w:line="560" w:lineRule="exact"/>
        <w:ind w:firstLine="636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（1）建立完善的服务标准，企业客户投诉处理机制健全，顾客满意度高，须</w:t>
      </w:r>
      <w:r>
        <w:rPr>
          <w:rFonts w:hint="eastAsia" w:ascii="仿宋_GB2312"/>
        </w:rPr>
        <w:t>提供近两年由第三方机构出具的用户满意度调查报告</w:t>
      </w:r>
      <w:r>
        <w:rPr>
          <w:rFonts w:hint="eastAsia" w:ascii="仿宋_GB2312"/>
          <w:lang w:eastAsia="zh-CN"/>
        </w:rPr>
        <w:t>；</w:t>
      </w:r>
    </w:p>
    <w:p>
      <w:pPr>
        <w:widowControl/>
        <w:spacing w:line="560" w:lineRule="exact"/>
        <w:ind w:firstLine="636"/>
        <w:jc w:val="left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（2）以计量手段进行贸易结算的服务业企业具有完善的计量管理体系，达到计量合格确认以上水平。</w:t>
      </w:r>
    </w:p>
    <w:p>
      <w:pPr>
        <w:widowControl/>
        <w:spacing w:line="560" w:lineRule="exact"/>
        <w:ind w:firstLine="636"/>
        <w:jc w:val="left"/>
        <w:rPr>
          <w:rFonts w:hint="eastAsia" w:eastAsia="黑体"/>
          <w:kern w:val="0"/>
        </w:rPr>
      </w:pPr>
      <w:r>
        <w:rPr>
          <w:rFonts w:eastAsia="黑体"/>
          <w:kern w:val="0"/>
        </w:rPr>
        <w:t>二、评审</w:t>
      </w:r>
      <w:r>
        <w:rPr>
          <w:rFonts w:hint="eastAsia" w:eastAsia="黑体"/>
          <w:kern w:val="0"/>
        </w:rPr>
        <w:t>标准</w:t>
      </w:r>
    </w:p>
    <w:p>
      <w:pPr>
        <w:widowControl/>
        <w:spacing w:line="560" w:lineRule="exact"/>
        <w:ind w:firstLine="636"/>
        <w:jc w:val="left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苏</w:t>
      </w:r>
      <w:r>
        <w:rPr>
          <w:rFonts w:hint="eastAsia" w:ascii="仿宋_GB2312"/>
          <w:spacing w:val="-6"/>
          <w:kern w:val="0"/>
          <w:sz w:val="32"/>
        </w:rPr>
        <w:t>州市质量奖评审采用国家标准GB/T 19580《卓越绩效评价准则》和GB/Z 19579《卓越绩效评价准则实施指南》作为依据</w:t>
      </w:r>
      <w:r>
        <w:rPr>
          <w:rFonts w:hint="eastAsia" w:ascii="仿宋_GB2312"/>
          <w:kern w:val="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6CA44821"/>
    <w:rsid w:val="6CA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804</Characters>
  <Lines>0</Lines>
  <Paragraphs>0</Paragraphs>
  <TotalTime>0</TotalTime>
  <ScaleCrop>false</ScaleCrop>
  <LinksUpToDate>false</LinksUpToDate>
  <CharactersWithSpaces>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2023-05-04T08:38:00Z</dcterms:created>
  <dc:creator>L CYuan</dc:creator>
  <cp:lastModifiedBy>L CYuan</cp:lastModifiedBy>
  <dcterms:modified xsi:type="dcterms:W3CDTF">2023-05-04T08:39:17Z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B9008256A90A4155AF708B824D775648_11</vt:lpwstr>
  </property>
</Properties>
</file>