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0" w:rightChars="0"/>
        <w:jc w:val="left"/>
        <w:rPr>
          <w:rFonts w:hint="eastAsia" w:ascii="黑体" w:hAnsi="黑体" w:eastAsia="黑体" w:cstheme="minorBidi"/>
          <w:snapToGrid w:val="0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theme="minorBidi"/>
          <w:snapToGrid w:val="0"/>
          <w:kern w:val="2"/>
          <w:sz w:val="32"/>
          <w:szCs w:val="22"/>
          <w:lang w:val="en-US" w:eastAsia="zh-CN" w:bidi="ar-SA"/>
        </w:rPr>
        <w:t>附件</w:t>
      </w:r>
      <w:r>
        <w:rPr>
          <w:rFonts w:hint="eastAsia" w:ascii="黑体" w:hAnsi="黑体" w:eastAsia="黑体" w:cstheme="minorBidi"/>
          <w:snapToGrid w:val="0"/>
          <w:kern w:val="2"/>
          <w:sz w:val="32"/>
          <w:szCs w:val="2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2023年度苏州市优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秀专利奖二等奖拟获奖项目名单</w:t>
      </w:r>
    </w:p>
    <w:tbl>
      <w:tblPr>
        <w:tblStyle w:val="3"/>
        <w:tblW w:w="92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438"/>
        <w:gridCol w:w="3731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专利号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right="0" w:rightChars="0"/>
              <w:jc w:val="center"/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napToGrid w:val="0"/>
                <w:kern w:val="2"/>
                <w:sz w:val="32"/>
                <w:szCs w:val="22"/>
                <w:lang w:val="en-US" w:eastAsia="zh-CN" w:bidi="ar-SA"/>
              </w:rPr>
              <w:t>申报单位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ZL201711058204.0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一种功率MOSFET器件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苏州东微半导体股份有限公司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ZL202010818503.5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一种智能立体库及其使用方法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苏州艾隆科技股份有限公司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ZL201780002350.3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视角可切换的触控显示面板及触控显示装置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昆山龙腾光电股份有限公司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ZL201610187812.0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半导体发光器件及其制造方法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苏州晶湛半导体有限公司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ZL201811114105.4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一种具有电子元件的基座及音圈马达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苏州昀冢电子科技股份有限公司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ZL201910470777.7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显示基板、显示面板及显示装置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昆山国显光电有限公司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ZL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201910017910.3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一种导热纸及其制备方法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苏州巨峰电气绝缘系统股份有限公司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ZL201610638134.5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新型抗PD-L1抗体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基石药业（苏州）有限公司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ZL202011318090.0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一种可多挡变速调节的中置电机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八方电气(苏州)股份有限公司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ZL202010824965.8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多路数字信号传输的编解码电路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苏州纳芯微电子股份有限公司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ZL201510416438.2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高速无霍尔三相吸尘器电机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莱克电气股份有限公司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ZL201510208094.6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一种多频天线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普罗斯通信技术（苏州）有限公司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ZL201710551256.5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用于处理半导体基板的方法、得到的半导体基板及其用途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苏州阿特斯阳光电力科技有限公司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ZL202010092840.0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网络分层控制方法、装置和存储介质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中移(苏州)软件技术有限公司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ZL201610907841.X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一种透明导电膜的制作方法、透明导电膜和触控屏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苏州维业达科技有限公司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5E5D69CB"/>
    <w:rsid w:val="4C4C38F0"/>
    <w:rsid w:val="56D82D86"/>
    <w:rsid w:val="5E5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2023-11-16T13:48:00Z</dcterms:created>
  <dc:creator>郭</dc:creator>
  <cp:lastModifiedBy>sugou</cp:lastModifiedBy>
  <dcterms:modified xsi:type="dcterms:W3CDTF">2023-11-19T13:10:22Z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D510E8B590A74AEFAF9E80248EFE7F5E_11</vt:lpwstr>
  </property>
</Properties>
</file>