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73"/>
        </w:tabs>
        <w:adjustRightInd w:val="0"/>
        <w:snapToGrid w:val="0"/>
        <w:spacing w:line="570" w:lineRule="exact"/>
        <w:rPr>
          <w:rFonts w:hint="eastAsia" w:ascii="宋体" w:hAnsi="宋体" w:eastAsia="方正黑体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/>
          <w:b w:val="0"/>
          <w:bCs w:val="0"/>
          <w:kern w:val="0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宋体" w:hAnsi="宋体" w:eastAsia="方正黑体_GBK"/>
          <w:b w:val="0"/>
          <w:bCs w:val="0"/>
          <w:kern w:val="0"/>
          <w:sz w:val="32"/>
          <w:szCs w:val="32"/>
          <w:lang w:eastAsia="zh-CN"/>
        </w:rPr>
        <w:t>件</w:t>
      </w:r>
      <w:r>
        <w:rPr>
          <w:rFonts w:hint="eastAsia" w:ascii="宋体" w:hAnsi="宋体" w:eastAsia="方正黑体_GBK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adjustRightInd w:val="0"/>
        <w:snapToGrid w:val="0"/>
        <w:spacing w:line="570" w:lineRule="exact"/>
        <w:jc w:val="center"/>
        <w:rPr>
          <w:rFonts w:ascii="Times New Roman" w:hAnsi="Times New Roman" w:eastAsia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2024年度</w:t>
      </w:r>
      <w:r>
        <w:rPr>
          <w:rFonts w:ascii="Times New Roman" w:hAnsi="Times New Roman" w:eastAsia="方正小标宋_GBK"/>
          <w:b w:val="0"/>
          <w:bCs w:val="0"/>
          <w:sz w:val="44"/>
          <w:szCs w:val="44"/>
        </w:rPr>
        <w:t>省</w:t>
      </w:r>
      <w:r>
        <w:rPr>
          <w:rFonts w:hint="eastAsia" w:ascii="Times New Roman" w:hAnsi="Times New Roman" w:eastAsia="方正小标宋_GBK"/>
          <w:b w:val="0"/>
          <w:bCs w:val="0"/>
          <w:kern w:val="0"/>
          <w:sz w:val="44"/>
          <w:szCs w:val="44"/>
        </w:rPr>
        <w:t>高价值专利培育项目</w:t>
      </w:r>
      <w:r>
        <w:rPr>
          <w:rFonts w:hint="eastAsia" w:ascii="Times New Roman" w:hAnsi="Times New Roman" w:eastAsia="方正小标宋_GBK"/>
          <w:b w:val="0"/>
          <w:bCs w:val="0"/>
          <w:sz w:val="44"/>
          <w:szCs w:val="44"/>
        </w:rPr>
        <w:t>申报指</w:t>
      </w:r>
      <w:r>
        <w:rPr>
          <w:rFonts w:hint="eastAsia" w:ascii="Times New Roman" w:hAnsi="Times New Roman" w:eastAsia="方正小标宋_GBK"/>
          <w:b w:val="0"/>
          <w:bCs w:val="0"/>
          <w:kern w:val="0"/>
          <w:sz w:val="44"/>
          <w:szCs w:val="44"/>
        </w:rPr>
        <w:t>南</w:t>
      </w:r>
    </w:p>
    <w:p>
      <w:pPr>
        <w:tabs>
          <w:tab w:val="left" w:pos="3273"/>
        </w:tabs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b w:val="0"/>
          <w:bCs w:val="0"/>
          <w:kern w:val="0"/>
          <w:sz w:val="32"/>
          <w:szCs w:val="32"/>
        </w:rPr>
      </w:pPr>
    </w:p>
    <w:p>
      <w:pPr>
        <w:tabs>
          <w:tab w:val="left" w:pos="3273"/>
        </w:tabs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b w:val="0"/>
          <w:bCs w:val="0"/>
          <w:kern w:val="0"/>
          <w:sz w:val="32"/>
          <w:szCs w:val="32"/>
        </w:rPr>
      </w:pPr>
      <w:r>
        <w:rPr>
          <w:rFonts w:ascii="宋体" w:hAnsi="宋体" w:eastAsia="方正黑体_GBK"/>
          <w:b w:val="0"/>
          <w:bCs w:val="0"/>
          <w:kern w:val="0"/>
          <w:sz w:val="32"/>
          <w:szCs w:val="32"/>
        </w:rPr>
        <w:t>一、支持</w:t>
      </w:r>
      <w:r>
        <w:rPr>
          <w:rFonts w:hint="eastAsia" w:ascii="宋体" w:hAnsi="宋体" w:eastAsia="方正黑体_GBK"/>
          <w:b w:val="0"/>
          <w:bCs w:val="0"/>
          <w:kern w:val="0"/>
          <w:sz w:val="32"/>
          <w:szCs w:val="32"/>
        </w:rPr>
        <w:t>重点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江苏省战略性新兴产业、1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650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产业体系有关创新主体。优先支持产业链链主企业、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国家专精特新“小巨人”企业、国家制造业单项冠军企业、国家知识产权示范企业以及我省重点扶持的重大创新载体。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b w:val="0"/>
          <w:bCs w:val="0"/>
          <w:kern w:val="0"/>
          <w:sz w:val="32"/>
          <w:szCs w:val="32"/>
        </w:rPr>
      </w:pPr>
      <w:r>
        <w:rPr>
          <w:rFonts w:ascii="宋体" w:hAnsi="宋体" w:eastAsia="方正黑体_GBK"/>
          <w:b w:val="0"/>
          <w:bCs w:val="0"/>
          <w:kern w:val="0"/>
          <w:sz w:val="32"/>
          <w:szCs w:val="32"/>
        </w:rPr>
        <w:t>二、申报主体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江苏省具有独立法人资格的企业、高校、科研机构、新型研发机构。鼓励前述主体与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产业链上下游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企业、产学研合作单位、知识产权服务机构联合申报。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 w:cs="方正黑体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bCs w:val="0"/>
          <w:snapToGrid w:val="0"/>
          <w:kern w:val="0"/>
          <w:sz w:val="32"/>
          <w:szCs w:val="32"/>
        </w:rPr>
        <w:t>三、申报条件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楷体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楷体_GBK"/>
          <w:b w:val="0"/>
          <w:bCs w:val="0"/>
          <w:snapToGrid w:val="0"/>
          <w:kern w:val="0"/>
          <w:sz w:val="32"/>
          <w:szCs w:val="32"/>
        </w:rPr>
        <w:t>（一）申报主体是企业的，应满足以下条件：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Fonts w:ascii="宋体" w:hAnsi="宋体" w:eastAsia="方正楷体_GBK"/>
          <w:b w:val="0"/>
          <w:bCs w:val="0"/>
          <w:snapToGrid w:val="0"/>
          <w:kern w:val="0"/>
          <w:sz w:val="32"/>
          <w:szCs w:val="32"/>
        </w:rPr>
        <w:t>1</w:t>
      </w:r>
      <w:r>
        <w:rPr>
          <w:rFonts w:hint="eastAsia" w:ascii="宋体" w:hAnsi="宋体" w:eastAsia="方正楷体_GBK"/>
          <w:b w:val="0"/>
          <w:bCs w:val="0"/>
          <w:snapToGrid w:val="0"/>
          <w:kern w:val="0"/>
          <w:sz w:val="32"/>
          <w:szCs w:val="32"/>
        </w:rPr>
        <w:t>.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具有良好的研发基础和研发能力。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在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所申报的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技术领域研发水平处于行业领先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地位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，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正在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承担国家或省部级重大科技攻关项目，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或者正在开展关键核心技术研发，并已取得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一定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成果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。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有充足的研发经费投入，近三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年研发费用占销售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总额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的比例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达到以下要求：最近一年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销售收入在2亿元及以下的，比例不低于4%；最近一年销售收入高于2亿元的，比例不低于3%。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kern w:val="0"/>
          <w:sz w:val="32"/>
          <w:szCs w:val="32"/>
        </w:rPr>
      </w:pP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2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.具有良好的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知识产权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工作基础。达到《企业知识产权管理规范》国家标准，知识产权管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理制度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比较健全，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有相对独立的知识产权管理机构，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知识产权专兼职人员不少于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3人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。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知识产权工作经费充足，上一年度知识产权费用占研发费用的比例达到以下要求：研发费用在3000万元及以下的，比例不低于5%；研发费用高于3000万元，比例不低于4%。有稳定的专利产出，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企业有效专利数量不少于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50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件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，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或有效发明专利数量不少于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25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件（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国境外授权专利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可按1:2抵算有效发明专利数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，本企业必须是专利权人之一）。至少备案一件专利产品。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kern w:val="0"/>
          <w:sz w:val="32"/>
          <w:szCs w:val="32"/>
        </w:rPr>
      </w:pP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3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.企业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经营状况良好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，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无严重失信行为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，无非正常专利申请行为（以国家知识产权局通报为准）。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楷体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楷体_GBK"/>
          <w:b w:val="0"/>
          <w:bCs w:val="0"/>
          <w:snapToGrid w:val="0"/>
          <w:kern w:val="0"/>
          <w:sz w:val="32"/>
          <w:szCs w:val="32"/>
        </w:rPr>
        <w:t>（二）申报主体是高校、科研机构、新型研发机构的，应满足以下条件：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kern w:val="0"/>
          <w:sz w:val="32"/>
          <w:szCs w:val="32"/>
        </w:rPr>
      </w:pP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1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.具有良好的研发基础和研发能力。在所申报的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技术领域研发水平处于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国际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领先，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拥有与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该领域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相关的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国家或省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重点实验室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、工程实验室或工程（技术）研究中心等研发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平台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，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正在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承担国家或省部级重大科技攻关项目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，或者正在开展关键核心技术研发，且已建立产学研合作机制，并取得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一定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成果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。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有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稳定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充足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的研发经费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和知识产权经费投入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2.具有良好的知识产权工作基础。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知识产权管理制度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比较健全，知识产权专兼职管理人员不少于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3人。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在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相关技术领域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拥有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有效专利数量不少于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50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件，或有效发明专利数量不少于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25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件（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国境外授权专利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可按1:2抵算有效发明专利数）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，运行时间不足三年的国家实验室可放宽专利数量要求。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kern w:val="0"/>
          <w:sz w:val="32"/>
          <w:szCs w:val="32"/>
        </w:rPr>
      </w:pP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3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.</w:t>
      </w:r>
      <w:r>
        <w:rPr>
          <w:rFonts w:ascii="宋体" w:hAnsi="宋体" w:eastAsia="方正仿宋_GBK"/>
          <w:b w:val="0"/>
          <w:bCs w:val="0"/>
          <w:kern w:val="0"/>
          <w:sz w:val="32"/>
          <w:szCs w:val="32"/>
        </w:rPr>
        <w:t>无严重失信行为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，无非正常专利申请行为（以国家知识产权局通报为准）。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方正黑体_GBK"/>
          <w:b w:val="0"/>
          <w:bCs w:val="0"/>
          <w:kern w:val="0"/>
          <w:sz w:val="32"/>
          <w:szCs w:val="32"/>
        </w:rPr>
        <w:t>四</w:t>
      </w:r>
      <w:r>
        <w:rPr>
          <w:rFonts w:ascii="宋体" w:hAnsi="宋体" w:eastAsia="方正黑体_GBK"/>
          <w:b w:val="0"/>
          <w:bCs w:val="0"/>
          <w:kern w:val="0"/>
          <w:sz w:val="32"/>
          <w:szCs w:val="32"/>
        </w:rPr>
        <w:t>、</w:t>
      </w:r>
      <w:r>
        <w:rPr>
          <w:rFonts w:hint="eastAsia" w:ascii="宋体" w:hAnsi="宋体" w:eastAsia="方正黑体_GBK"/>
          <w:b w:val="0"/>
          <w:bCs w:val="0"/>
          <w:kern w:val="0"/>
          <w:sz w:val="32"/>
          <w:szCs w:val="32"/>
        </w:rPr>
        <w:t>项目</w:t>
      </w:r>
      <w:r>
        <w:rPr>
          <w:rFonts w:ascii="宋体" w:hAnsi="宋体" w:eastAsia="方正黑体_GBK"/>
          <w:b w:val="0"/>
          <w:bCs w:val="0"/>
          <w:kern w:val="0"/>
          <w:sz w:val="32"/>
          <w:szCs w:val="32"/>
        </w:rPr>
        <w:t>任务</w:t>
      </w:r>
      <w:r>
        <w:rPr>
          <w:rFonts w:hint="eastAsia" w:ascii="宋体" w:hAnsi="宋体" w:eastAsia="方正黑体_GBK"/>
          <w:b w:val="0"/>
          <w:bCs w:val="0"/>
          <w:kern w:val="0"/>
          <w:sz w:val="32"/>
          <w:szCs w:val="32"/>
        </w:rPr>
        <w:t>和绩效目标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宋体" w:hAnsi="宋体" w:eastAsia="方正楷体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楷体_GBK"/>
          <w:b w:val="0"/>
          <w:bCs w:val="0"/>
          <w:snapToGrid w:val="0"/>
          <w:kern w:val="0"/>
          <w:sz w:val="32"/>
          <w:szCs w:val="32"/>
        </w:rPr>
        <w:t>（一）项目任务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</w:pP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1.建立完善高价值专利培育工作机制。组建高价值专利培育示范中心，完善组织架构，明确责任分工，加大经费投入，制定高价值专利培育工作方案。企业、科研机构、新型研发机构设知识产权总监，高校在研发团队中设知识产权专员。贯彻《创新管理-知识产权管理指南（ISO56005）》国际标准和《高价值专利培育工作规范（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  <w:t>DB32T 4308-2022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）》地方标准，建立健全产学研服深度合作、重大事项协商决策、专利导航等制度。面向经营管理、技术研发、市场营销等人员开展知识产权培训，培养具有知识产权专业能力的研发管理人才。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24"/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</w:pP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2.运用专利等信息提升研发效能。围绕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本项目确定的技术领域，选择1-2个研发方向，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建立研发全过程知识产权管理制度，按照《专利导航指南》国家标准开展专利导航，分析产业竞争态势，确立关键核心技术研发策略和路径，助力关键核心技术研发取得突破。建立专利专题数据库和信息化管理平台，为研发创新提供支持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24"/>
        <w:rPr>
          <w:rFonts w:ascii="宋体" w:hAnsi="宋体" w:eastAsia="方正仿宋_GBK"/>
          <w:b w:val="0"/>
          <w:bCs w:val="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3.开展专利申请和布局。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围绕本项目确定的研发方向加强专利产出目标规划，完善创新成果识别和专利申请决策制度，制定专利布局方案，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推动研发成果及时产权化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。建立专利申请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前置评审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和专利质量管控制度，联合专利代理机构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高质量撰写专利申请文件，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合理确定专利保护范围。加强专利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申请过程管理，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提高电子申请率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。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落实财政资助科研项目形成专利的声明制度。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24"/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</w:pP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4.强化专利运用和保护。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24"/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</w:pP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  <w:fldChar w:fldCharType="begin"/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  <w:instrText xml:space="preserve"> </w:instrTex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instrText xml:space="preserve">= 1 \* GB3</w:instrTex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  <w:instrText xml:space="preserve"> </w:instrTex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  <w:fldChar w:fldCharType="separate"/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①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  <w:fldChar w:fldCharType="end"/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企业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建立专利分级分类管理制度，提升专利资产管理水平。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推动专利产品化、产业化、标准化，开展专利密集型产品备案认定。积极申报省级以上专利奖、科学技术奖等奖项。建立专利风险研判和防控机制，组建或依托专业维权团队，积极应对专利纠纷，维护自身合法权益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24"/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</w:pP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  <w:fldChar w:fldCharType="begin"/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  <w:instrText xml:space="preserve"> </w:instrTex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instrText xml:space="preserve">= 2 \* GB3</w:instrTex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  <w:instrText xml:space="preserve"> </w:instrTex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  <w:fldChar w:fldCharType="separate"/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②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  <w:fldChar w:fldCharType="end"/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高校、科研机构、新型研发机构建立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专利分级分类管理制度，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完善专利转化运用机制，健全收益分配制度。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发挥知识产权运营中心作用，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面向企业、金融投资机构举办高价值专利成果推介会，通过转让、实施许可、作价入股等方式，推动专利价值实现，盘活专利资产。积极申报省级以上专利奖、科学技术奖等奖项。建立专利风险研判和防控机制，组建或依托专业维权团队，积极应对专利纠纷，维护自身合法权益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z w:val="32"/>
          <w:szCs w:val="32"/>
        </w:rPr>
      </w:pP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20"/>
        </w:rPr>
        <w:t>5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.发挥高价值专利培育示范效应。巩固和完善高价值专利培育机制，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总结高价值专利培育的有效做法和经验，通过各类媒体宣传典型经验和工作成效。举办高价值专利培育示范现场会，牵头推动产业知识产权联盟建设。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z w:val="32"/>
          <w:szCs w:val="32"/>
        </w:rPr>
      </w:pPr>
      <w:r>
        <w:rPr>
          <w:rFonts w:hint="eastAsia" w:ascii="宋体" w:hAnsi="宋体" w:eastAsia="方正楷体_GBK"/>
          <w:b w:val="0"/>
          <w:bCs w:val="0"/>
          <w:snapToGrid w:val="0"/>
          <w:kern w:val="0"/>
          <w:sz w:val="32"/>
          <w:szCs w:val="32"/>
        </w:rPr>
        <w:t>（二）绩效目标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z w:val="32"/>
          <w:szCs w:val="32"/>
        </w:rPr>
      </w:pPr>
      <w:r>
        <w:rPr>
          <w:rFonts w:ascii="宋体" w:hAnsi="宋体" w:eastAsia="方正仿宋_GBK"/>
          <w:b w:val="0"/>
          <w:bCs w:val="0"/>
          <w:sz w:val="32"/>
          <w:szCs w:val="32"/>
        </w:rPr>
        <w:t>1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.实施《创新管理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-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知识产权管理指南》标准化试点并开展等级评价，通过《高价值专利培育工作规范》地方标准贯标绩效评价并获得优秀等次。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z w:val="32"/>
          <w:szCs w:val="32"/>
        </w:rPr>
      </w:pPr>
      <w:r>
        <w:rPr>
          <w:rFonts w:ascii="宋体" w:hAnsi="宋体" w:eastAsia="方正仿宋_GBK"/>
          <w:b w:val="0"/>
          <w:bCs w:val="0"/>
          <w:sz w:val="32"/>
          <w:szCs w:val="32"/>
        </w:rPr>
        <w:t>2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.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实施期内，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围绕本项目确定的技术领域和研发方向，形成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一批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权利稳定、布局合理、保护有力、经济社会效益明显的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专利（申请）组合，发明专利申请和PCT专利申请增幅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不低于1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0%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，不得出现非正常专利申请。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3.实现专利（含专利申请）产品化、产业化。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企业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专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利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转化运用率（包括自行实施、许可他人实施、转让、质押融资、作价入股等）不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低于80%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，相关产品市场占有率得到提升；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高校、科研机构、新型研发机构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专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利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转化运用率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不低于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3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0%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方正黑体_GBK"/>
          <w:b w:val="0"/>
          <w:bCs w:val="0"/>
          <w:kern w:val="0"/>
          <w:sz w:val="32"/>
          <w:szCs w:val="32"/>
        </w:rPr>
        <w:t>五、组织方式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（一）申报单位根据要求准备申报材料，签订信用承诺书，按属地原则逐级上报。县（市、区）知识产权局具体负责辖区内项目的组织受理和材料审核工作，出具推荐意见，报送至设区市知识产权局，省部属高校院所可直接向设区市知识产权局报送；设区市知识产权局进行初审，严格把关，择优推荐，统一报送省知识产权局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z w:val="32"/>
          <w:szCs w:val="32"/>
        </w:rPr>
      </w:pPr>
      <w:r>
        <w:rPr>
          <w:rFonts w:ascii="宋体" w:hAnsi="宋体" w:eastAsia="方正仿宋_GBK"/>
          <w:b w:val="0"/>
          <w:bCs w:val="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二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）省知识产权局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组织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评审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，研究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确定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立项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，会同省财政厅下达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项目经费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z w:val="32"/>
          <w:szCs w:val="32"/>
        </w:rPr>
      </w:pPr>
      <w:r>
        <w:rPr>
          <w:rFonts w:ascii="宋体" w:hAnsi="宋体" w:eastAsia="方正仿宋_GBK"/>
          <w:b w:val="0"/>
          <w:bCs w:val="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三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）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项目实施期限为</w:t>
      </w:r>
      <w:r>
        <w:rPr>
          <w:rFonts w:ascii="宋体" w:hAnsi="宋体" w:eastAsia="方正仿宋_GBK"/>
          <w:b w:val="0"/>
          <w:bCs w:val="0"/>
          <w:sz w:val="32"/>
          <w:szCs w:val="32"/>
        </w:rPr>
        <w:t>3年，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立项后拨付一定启动资金。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项目实施满一年后组织中期检查，实施期满后组织验收，根据中期检查和验收情况拨付奖补资金。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黑体"/>
          <w:b w:val="0"/>
          <w:bCs w:val="0"/>
          <w:kern w:val="0"/>
          <w:sz w:val="32"/>
          <w:szCs w:val="32"/>
        </w:rPr>
        <w:t>六、申报要求</w:t>
      </w:r>
    </w:p>
    <w:p>
      <w:pPr>
        <w:overflowPunct w:val="0"/>
        <w:adjustRightInd w:val="0"/>
        <w:snapToGrid w:val="0"/>
        <w:spacing w:line="570" w:lineRule="exact"/>
        <w:ind w:firstLine="640" w:firstLineChars="200"/>
        <w:jc w:val="left"/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（一）已作为牵头单位承担过省高价值专利培育计划项目的企业、科研机构、新型研发机构，不得申报本年度项目；已作为牵头单位承担过省高价值专利培育计划项目的高校，不得以同一学院或相同的学科领域方向再次作为牵头单位申报项目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20"/>
        </w:rPr>
        <w:t>；正在承担其他省级知识产权计划项目（含尾款未拨付）的单位，不得申报本项目。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（二）申报材料应真实、准确、规范，如发现弄虚作假、侵犯他人知识产权等行为的，一经查实，将取消项目立项资格，并记入信用档案。各设区市、县（市、区）知识产权局要切实履行职责，对申报材料进行审查核对，确保内容真实可靠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（三）申报单位同时进行网上与书面申报，两种方式申报的内容须完全一致。</w:t>
      </w:r>
      <w:r>
        <w:rPr>
          <w:rFonts w:hint="eastAsia" w:ascii="宋体" w:hAnsi="宋体" w:eastAsia="方正仿宋_GBK"/>
          <w:b w:val="0"/>
          <w:bCs w:val="0"/>
          <w:sz w:val="32"/>
        </w:rPr>
        <w:t>网上申报登录“江苏省知识产权综合服务平台”（https://www.jsipp.cn），通过“一站式管理——申报与管理”进行省级项目申报。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网上申报材料提交后，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申报单位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将系统生成的项目申报书用A4纸打印，加盖单位公章后，按项目申报书、附件材料顺序装订成册（纸质封面，平装订，一式一份），逐级审核推荐。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（四）各设区市推荐限额如下：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202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3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年度发明专利授权量超过10000件的设区市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推荐项目不超过6项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；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超过5000件不足10000件的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推荐项目不超过5项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；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超过2000件不足5000件的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推荐项目不超过4项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；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其余设区市推荐项目不超过3项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。2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02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2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年度真抓实干激励地区可增加1个推荐名额。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（五）项目申报截止日期为2024年2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月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29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日。各设区市知识产权局将本地区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项目</w:t>
      </w:r>
      <w:r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  <w:t>申报汇总表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与纸质申报材料各一份，盖章后一并报送省知识产权局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（</w:t>
      </w:r>
      <w:r>
        <w:rPr>
          <w:rFonts w:hint="eastAsia" w:ascii="宋体" w:hAnsi="宋体" w:eastAsia="方正仿宋_GBK"/>
          <w:b w:val="0"/>
          <w:bCs w:val="0"/>
          <w:sz w:val="32"/>
          <w:szCs w:val="32"/>
        </w:rPr>
        <w:t>寄送地址：南京市建邺区汉中门大街145号省政务服务中心二楼省知识产权保护中心综合受理窗口</w:t>
      </w:r>
      <w:r>
        <w:rPr>
          <w:rFonts w:hint="eastAsia" w:ascii="宋体" w:hAnsi="宋体" w:eastAsia="方正仿宋_GBK"/>
          <w:b w:val="0"/>
          <w:bCs w:val="0"/>
          <w:kern w:val="0"/>
          <w:sz w:val="32"/>
          <w:szCs w:val="32"/>
        </w:rPr>
        <w:t>）</w:t>
      </w: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联系人：省知识产权局产业促进处  安文龙</w:t>
      </w:r>
    </w:p>
    <w:p>
      <w:pPr>
        <w:tabs>
          <w:tab w:val="left" w:pos="3273"/>
        </w:tabs>
        <w:adjustRightInd w:val="0"/>
        <w:snapToGrid w:val="0"/>
        <w:spacing w:line="550" w:lineRule="exact"/>
        <w:ind w:firstLine="640" w:firstLineChars="200"/>
        <w:rPr>
          <w:b w:val="0"/>
          <w:bCs w:val="0"/>
        </w:rPr>
      </w:pPr>
      <w:r>
        <w:rPr>
          <w:rFonts w:hint="eastAsia" w:ascii="宋体" w:hAnsi="宋体" w:eastAsia="方正仿宋_GBK"/>
          <w:b w:val="0"/>
          <w:bCs w:val="0"/>
          <w:snapToGrid w:val="0"/>
          <w:kern w:val="0"/>
          <w:sz w:val="32"/>
          <w:szCs w:val="32"/>
        </w:rPr>
        <w:t>电  话：</w:t>
      </w:r>
      <w:r>
        <w:rPr>
          <w:rFonts w:hint="eastAsia" w:ascii="宋体" w:hAnsi="宋体"/>
          <w:b w:val="0"/>
          <w:bCs w:val="0"/>
          <w:snapToGrid w:val="0"/>
          <w:sz w:val="32"/>
          <w:szCs w:val="32"/>
        </w:rPr>
        <w:t>025-83236249</w:t>
      </w:r>
    </w:p>
    <w:p>
      <w:pPr>
        <w:widowControl/>
        <w:jc w:val="left"/>
        <w:rPr>
          <w:b w:val="0"/>
          <w:bCs w:val="0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3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  </w:t>
    </w:r>
  </w:p>
  <w:p>
    <w:pPr>
      <w:pStyle w:val="3"/>
      <w:jc w:val="right"/>
      <w:rPr>
        <w:rFonts w:ascii="宋体" w:hAnsi="宋体" w:cs="宋体"/>
        <w:sz w:val="28"/>
        <w:szCs w:val="28"/>
      </w:rPr>
    </w:pP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2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>
    <w:pPr>
      <w:pStyle w:val="3"/>
      <w:ind w:firstLine="280" w:firstLineChars="100"/>
      <w:rPr>
        <w:rFonts w:ascii="宋体" w:hAnsi="宋体" w:cs="宋体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C4"/>
    <w:rsid w:val="0000099B"/>
    <w:rsid w:val="000400F4"/>
    <w:rsid w:val="000F6276"/>
    <w:rsid w:val="001006D5"/>
    <w:rsid w:val="00102C56"/>
    <w:rsid w:val="00113A67"/>
    <w:rsid w:val="001B370D"/>
    <w:rsid w:val="001F4726"/>
    <w:rsid w:val="00232CBF"/>
    <w:rsid w:val="00394194"/>
    <w:rsid w:val="00447980"/>
    <w:rsid w:val="004E17A1"/>
    <w:rsid w:val="0054534B"/>
    <w:rsid w:val="00566D0B"/>
    <w:rsid w:val="00606E76"/>
    <w:rsid w:val="00791A1A"/>
    <w:rsid w:val="007A65C4"/>
    <w:rsid w:val="007B5D38"/>
    <w:rsid w:val="008378EC"/>
    <w:rsid w:val="00870E07"/>
    <w:rsid w:val="00906A83"/>
    <w:rsid w:val="00983E59"/>
    <w:rsid w:val="00A52F62"/>
    <w:rsid w:val="00A539E8"/>
    <w:rsid w:val="00AC7EDF"/>
    <w:rsid w:val="00B008B3"/>
    <w:rsid w:val="00B31964"/>
    <w:rsid w:val="00C13F95"/>
    <w:rsid w:val="00C1766C"/>
    <w:rsid w:val="00C573DE"/>
    <w:rsid w:val="00C73E48"/>
    <w:rsid w:val="00C93DC8"/>
    <w:rsid w:val="00CB4122"/>
    <w:rsid w:val="00CF506F"/>
    <w:rsid w:val="00DA478C"/>
    <w:rsid w:val="00E36D3E"/>
    <w:rsid w:val="00E603F3"/>
    <w:rsid w:val="00E72DFD"/>
    <w:rsid w:val="00EC5915"/>
    <w:rsid w:val="00EE5BE6"/>
    <w:rsid w:val="00F10A3D"/>
    <w:rsid w:val="00FA420B"/>
    <w:rsid w:val="00FE5574"/>
    <w:rsid w:val="01CB741C"/>
    <w:rsid w:val="03140BC1"/>
    <w:rsid w:val="037D748A"/>
    <w:rsid w:val="03891CCD"/>
    <w:rsid w:val="050711B8"/>
    <w:rsid w:val="05746B9F"/>
    <w:rsid w:val="083678E0"/>
    <w:rsid w:val="08624986"/>
    <w:rsid w:val="0895569D"/>
    <w:rsid w:val="08FB583C"/>
    <w:rsid w:val="0F7F0971"/>
    <w:rsid w:val="11583521"/>
    <w:rsid w:val="11EB39DE"/>
    <w:rsid w:val="131D6F45"/>
    <w:rsid w:val="14A12326"/>
    <w:rsid w:val="176651C0"/>
    <w:rsid w:val="19C579A6"/>
    <w:rsid w:val="1BA25684"/>
    <w:rsid w:val="1E7F6623"/>
    <w:rsid w:val="207A4A0E"/>
    <w:rsid w:val="20853FFA"/>
    <w:rsid w:val="20BF379D"/>
    <w:rsid w:val="22C609F0"/>
    <w:rsid w:val="23087252"/>
    <w:rsid w:val="230F3711"/>
    <w:rsid w:val="238515D8"/>
    <w:rsid w:val="245F3402"/>
    <w:rsid w:val="28C1239F"/>
    <w:rsid w:val="2A74644A"/>
    <w:rsid w:val="2AB61B01"/>
    <w:rsid w:val="2B6756E9"/>
    <w:rsid w:val="2C773C1F"/>
    <w:rsid w:val="2CCC7BE6"/>
    <w:rsid w:val="2DE34572"/>
    <w:rsid w:val="35D9042C"/>
    <w:rsid w:val="385B4C74"/>
    <w:rsid w:val="3A475ED9"/>
    <w:rsid w:val="3B01001E"/>
    <w:rsid w:val="3EBF31E6"/>
    <w:rsid w:val="44055E8B"/>
    <w:rsid w:val="44255AA2"/>
    <w:rsid w:val="46680253"/>
    <w:rsid w:val="46DE5639"/>
    <w:rsid w:val="484A1C2D"/>
    <w:rsid w:val="4A76712D"/>
    <w:rsid w:val="4B285F99"/>
    <w:rsid w:val="4CAC66DC"/>
    <w:rsid w:val="50EE1952"/>
    <w:rsid w:val="513D75CB"/>
    <w:rsid w:val="53BC33CF"/>
    <w:rsid w:val="58AD1254"/>
    <w:rsid w:val="5C2720F1"/>
    <w:rsid w:val="5CBD116A"/>
    <w:rsid w:val="5D303DF5"/>
    <w:rsid w:val="5D4E4F32"/>
    <w:rsid w:val="5D541708"/>
    <w:rsid w:val="5D5C054E"/>
    <w:rsid w:val="5E005973"/>
    <w:rsid w:val="5F4B45C0"/>
    <w:rsid w:val="5FCC06AD"/>
    <w:rsid w:val="612109DA"/>
    <w:rsid w:val="63191270"/>
    <w:rsid w:val="63462FB1"/>
    <w:rsid w:val="643444EB"/>
    <w:rsid w:val="6A0114BE"/>
    <w:rsid w:val="6CA956B3"/>
    <w:rsid w:val="6E8B25D2"/>
    <w:rsid w:val="6EEF1CA8"/>
    <w:rsid w:val="707B27AC"/>
    <w:rsid w:val="72FD1877"/>
    <w:rsid w:val="756B4BE9"/>
    <w:rsid w:val="77F1203B"/>
    <w:rsid w:val="79AF5702"/>
    <w:rsid w:val="7B7131AE"/>
    <w:rsid w:val="7BEA3510"/>
    <w:rsid w:val="7CD5746D"/>
    <w:rsid w:val="7E9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等线" w:hAnsi="等线" w:eastAsia="仿宋_GB2312" w:cs="等线"/>
      <w:color w:val="000000"/>
      <w:kern w:val="2"/>
      <w:sz w:val="31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1605</Words>
  <Characters>9154</Characters>
  <Lines>76</Lines>
  <Paragraphs>21</Paragraphs>
  <TotalTime>6</TotalTime>
  <ScaleCrop>false</ScaleCrop>
  <LinksUpToDate>false</LinksUpToDate>
  <CharactersWithSpaces>10738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2023-12-14T03:10:00Z</dcterms:created>
  <dc:creator>Lenovo</dc:creator>
  <cp:lastModifiedBy>1</cp:lastModifiedBy>
  <cp:lastPrinted>2023-12-15T03:18:00Z</cp:lastPrinted>
  <dcterms:modified xsi:type="dcterms:W3CDTF">2023-12-28T01:39:20Z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7EE0B7055783400B90F76F546A152419</vt:lpwstr>
  </property>
</Properties>
</file>