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00" w:lineRule="exact"/>
        <w:rPr>
          <w:rFonts w:hint="eastAsia" w:ascii="宋体" w:hAnsi="宋体" w:eastAsia="方正仿宋_GBK" w:cs="Times New Roman"/>
          <w:b w:val="0"/>
          <w:bCs w:val="0"/>
          <w:color w:val="auto"/>
          <w:spacing w:val="-11"/>
          <w:sz w:val="32"/>
          <w:szCs w:val="32"/>
          <w:lang w:val="en-US" w:eastAsia="zh-CN"/>
        </w:rPr>
      </w:pPr>
      <w:r>
        <w:rPr>
          <w:rFonts w:hint="eastAsia" w:ascii="宋体" w:hAnsi="宋体" w:eastAsia="方正仿宋_GBK" w:cs="Times New Roman"/>
          <w:b w:val="0"/>
          <w:bCs w:val="0"/>
          <w:color w:val="auto"/>
          <w:spacing w:val="-11"/>
          <w:sz w:val="32"/>
          <w:szCs w:val="32"/>
          <w:lang w:eastAsia="zh-CN"/>
        </w:rPr>
        <w:t>附件</w:t>
      </w:r>
      <w:r>
        <w:rPr>
          <w:rFonts w:hint="eastAsia" w:ascii="宋体" w:hAnsi="宋体" w:eastAsia="方正仿宋_GBK" w:cs="Times New Roman"/>
          <w:b w:val="0"/>
          <w:bCs w:val="0"/>
          <w:color w:val="auto"/>
          <w:spacing w:val="-11"/>
          <w:sz w:val="32"/>
          <w:szCs w:val="32"/>
          <w:lang w:val="en-US" w:eastAsia="zh-CN"/>
        </w:rPr>
        <w:t>1</w:t>
      </w:r>
    </w:p>
    <w:p>
      <w:pPr>
        <w:adjustRightInd/>
        <w:snapToGrid w:val="0"/>
        <w:spacing w:beforeLines="0" w:afterLines="0" w:line="570" w:lineRule="exact"/>
        <w:jc w:val="center"/>
        <w:textAlignment w:val="baseline"/>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2023年度省知识产权建设示范（保护示范区）项目申</w:t>
      </w:r>
      <w:r>
        <w:rPr>
          <w:rFonts w:hint="eastAsia" w:ascii="Times New Roman" w:hAnsi="Times New Roman" w:eastAsia="方正小标宋_GBK"/>
          <w:b w:val="0"/>
          <w:bCs w:val="0"/>
          <w:color w:val="000000"/>
          <w:sz w:val="44"/>
          <w:szCs w:val="44"/>
        </w:rPr>
        <w:t>报指</w:t>
      </w:r>
      <w:r>
        <w:rPr>
          <w:rFonts w:hint="eastAsia" w:ascii="方正小标宋_GBK" w:hAnsi="方正小标宋_GBK" w:eastAsia="方正小标宋_GBK" w:cs="方正小标宋_GBK"/>
          <w:b w:val="0"/>
          <w:bCs w:val="0"/>
          <w:color w:val="000000"/>
          <w:sz w:val="44"/>
          <w:szCs w:val="44"/>
        </w:rPr>
        <w:t>南</w:t>
      </w:r>
    </w:p>
    <w:p>
      <w:pPr>
        <w:snapToGrid w:val="0"/>
        <w:spacing w:beforeLines="0" w:afterLines="0" w:line="570" w:lineRule="exact"/>
        <w:jc w:val="center"/>
        <w:textAlignment w:val="baseline"/>
        <w:rPr>
          <w:rFonts w:ascii="Times New Roman" w:hAnsi="Times New Roman" w:eastAsia="方正小标宋_GBK"/>
          <w:b w:val="0"/>
          <w:bCs w:val="0"/>
          <w:color w:val="000000"/>
          <w:sz w:val="44"/>
          <w:szCs w:val="44"/>
        </w:rPr>
      </w:pPr>
    </w:p>
    <w:p>
      <w:pPr>
        <w:snapToGrid w:val="0"/>
        <w:spacing w:beforeLines="0" w:afterLines="0" w:line="570" w:lineRule="exact"/>
        <w:ind w:firstLine="640" w:firstLineChars="200"/>
        <w:textAlignment w:val="baseline"/>
        <w:rPr>
          <w:rFonts w:hint="eastAsia" w:ascii="宋体" w:hAnsi="宋体" w:eastAsia="方正黑体_GBK"/>
          <w:b w:val="0"/>
          <w:bCs w:val="0"/>
          <w:color w:val="000000"/>
          <w:sz w:val="32"/>
          <w:szCs w:val="32"/>
          <w:lang w:eastAsia="zh-CN"/>
        </w:rPr>
      </w:pPr>
      <w:r>
        <w:rPr>
          <w:rFonts w:hint="eastAsia" w:ascii="宋体" w:hAnsi="宋体" w:eastAsia="方正黑体_GBK"/>
          <w:b w:val="0"/>
          <w:bCs w:val="0"/>
          <w:color w:val="000000"/>
          <w:sz w:val="32"/>
          <w:szCs w:val="32"/>
        </w:rPr>
        <w:t>一、支持</w:t>
      </w:r>
      <w:r>
        <w:rPr>
          <w:rFonts w:hint="eastAsia" w:ascii="宋体" w:hAnsi="宋体" w:eastAsia="方正黑体_GBK"/>
          <w:b w:val="0"/>
          <w:bCs w:val="0"/>
          <w:color w:val="000000"/>
          <w:sz w:val="32"/>
          <w:szCs w:val="32"/>
          <w:lang w:eastAsia="zh-CN"/>
        </w:rPr>
        <w:t>重点</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shd w:val="clear" w:color="auto" w:fill="FFFFFF"/>
        </w:rPr>
      </w:pPr>
      <w:r>
        <w:rPr>
          <w:rFonts w:hint="eastAsia" w:ascii="宋体" w:hAnsi="宋体" w:eastAsia="方正仿宋_GBK"/>
          <w:b w:val="0"/>
          <w:bCs w:val="0"/>
          <w:color w:val="000000"/>
          <w:sz w:val="32"/>
          <w:szCs w:val="32"/>
          <w:shd w:val="clear" w:color="auto" w:fill="FFFFFF"/>
          <w:lang w:eastAsia="zh-CN"/>
        </w:rPr>
        <w:t>重点</w:t>
      </w:r>
      <w:r>
        <w:rPr>
          <w:rFonts w:hint="eastAsia" w:ascii="宋体" w:hAnsi="宋体" w:eastAsia="方正仿宋_GBK"/>
          <w:b w:val="0"/>
          <w:bCs w:val="0"/>
          <w:color w:val="000000"/>
          <w:sz w:val="32"/>
          <w:szCs w:val="32"/>
          <w:shd w:val="clear" w:color="auto" w:fill="FFFFFF"/>
        </w:rPr>
        <w:t>支持我省</w:t>
      </w:r>
      <w:r>
        <w:rPr>
          <w:rFonts w:hint="eastAsia" w:ascii="宋体" w:hAnsi="宋体" w:eastAsia="方正仿宋_GBK"/>
          <w:b w:val="0"/>
          <w:bCs w:val="0"/>
          <w:color w:val="000000"/>
          <w:sz w:val="32"/>
          <w:szCs w:val="32"/>
          <w:shd w:val="clear" w:color="auto" w:fill="FFFFFF"/>
          <w:lang w:eastAsia="zh-CN"/>
        </w:rPr>
        <w:t>知识产权基础好、综合实力强的</w:t>
      </w:r>
      <w:r>
        <w:rPr>
          <w:rFonts w:hint="eastAsia" w:ascii="宋体" w:hAnsi="宋体" w:eastAsia="方正仿宋_GBK"/>
          <w:b w:val="0"/>
          <w:bCs w:val="0"/>
          <w:color w:val="000000"/>
          <w:sz w:val="32"/>
          <w:szCs w:val="32"/>
          <w:shd w:val="clear" w:color="auto" w:fill="FFFFFF"/>
        </w:rPr>
        <w:t>设区市、县（市、区）和园区（指国家级高新技术产业开发区、经济技术开发区、产业园区）。</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shd w:val="clear" w:color="auto" w:fill="FFFFFF"/>
        </w:rPr>
      </w:pPr>
      <w:r>
        <w:rPr>
          <w:rFonts w:hint="eastAsia" w:ascii="宋体" w:hAnsi="宋体" w:eastAsia="方正黑体_GBK"/>
          <w:b w:val="0"/>
          <w:bCs w:val="0"/>
          <w:color w:val="000000"/>
          <w:sz w:val="32"/>
          <w:szCs w:val="32"/>
          <w:shd w:val="clear" w:color="auto" w:fill="FFFFFF"/>
        </w:rPr>
        <w:t>二、申报主体</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shd w:val="clear" w:color="auto" w:fill="FFFFFF"/>
        </w:rPr>
      </w:pPr>
      <w:r>
        <w:rPr>
          <w:rFonts w:hint="eastAsia" w:ascii="宋体" w:hAnsi="宋体" w:eastAsia="方正仿宋_GBK"/>
          <w:b w:val="0"/>
          <w:bCs w:val="0"/>
          <w:color w:val="000000"/>
          <w:sz w:val="32"/>
          <w:szCs w:val="32"/>
          <w:shd w:val="clear" w:color="auto" w:fill="FFFFFF"/>
        </w:rPr>
        <w:t>设区市、县（市、区）人民政府，园区管委会。</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shd w:val="clear" w:color="auto" w:fill="FFFFFF"/>
        </w:rPr>
      </w:pPr>
      <w:r>
        <w:rPr>
          <w:rFonts w:hint="eastAsia" w:ascii="宋体" w:hAnsi="宋体" w:eastAsia="方正黑体_GBK"/>
          <w:b w:val="0"/>
          <w:bCs w:val="0"/>
          <w:color w:val="000000"/>
          <w:sz w:val="32"/>
          <w:szCs w:val="32"/>
          <w:shd w:val="clear" w:color="auto" w:fill="FFFFFF"/>
        </w:rPr>
        <w:t>三、申报条件</w:t>
      </w:r>
    </w:p>
    <w:p>
      <w:p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（一）申报创建保护示范区的设区市应符合下列条件：</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highlight w:val="none"/>
          <w:shd w:val="clear" w:color="auto" w:fill="FFFFFF"/>
        </w:rPr>
      </w:pPr>
      <w:r>
        <w:rPr>
          <w:rFonts w:hint="eastAsia" w:ascii="宋体" w:hAnsi="宋体" w:eastAsia="方正仿宋_GBK"/>
          <w:b w:val="0"/>
          <w:bCs w:val="0"/>
          <w:color w:val="000000"/>
          <w:sz w:val="32"/>
          <w:szCs w:val="32"/>
          <w:shd w:val="clear" w:color="auto" w:fill="FFFFFF"/>
        </w:rPr>
        <w:t>1.被评为202</w:t>
      </w:r>
      <w:r>
        <w:rPr>
          <w:rFonts w:hint="eastAsia" w:ascii="宋体" w:hAnsi="宋体" w:eastAsia="方正仿宋_GBK"/>
          <w:b w:val="0"/>
          <w:bCs w:val="0"/>
          <w:color w:val="000000"/>
          <w:sz w:val="32"/>
          <w:szCs w:val="32"/>
          <w:shd w:val="clear" w:color="auto" w:fill="FFFFFF"/>
          <w:lang w:val="en-US" w:eastAsia="zh-CN"/>
        </w:rPr>
        <w:t>1</w:t>
      </w:r>
      <w:r>
        <w:rPr>
          <w:rFonts w:hint="eastAsia" w:ascii="宋体" w:hAnsi="宋体" w:eastAsia="方正仿宋_GBK"/>
          <w:b w:val="0"/>
          <w:bCs w:val="0"/>
          <w:color w:val="000000"/>
          <w:sz w:val="32"/>
          <w:szCs w:val="32"/>
          <w:shd w:val="clear" w:color="auto" w:fill="FFFFFF"/>
        </w:rPr>
        <w:t>年度省知识产权工作真抓实干成效明显地区或被评为</w:t>
      </w:r>
      <w:r>
        <w:rPr>
          <w:rFonts w:hint="eastAsia" w:ascii="宋体" w:hAnsi="宋体" w:eastAsia="方正仿宋_GBK"/>
          <w:b w:val="0"/>
          <w:bCs w:val="0"/>
          <w:color w:val="000000"/>
          <w:sz w:val="32"/>
          <w:szCs w:val="32"/>
          <w:highlight w:val="none"/>
          <w:shd w:val="clear" w:color="auto" w:fill="FFFFFF"/>
        </w:rPr>
        <w:t>国家知识产权</w:t>
      </w:r>
      <w:r>
        <w:rPr>
          <w:rFonts w:hint="eastAsia" w:ascii="宋体" w:hAnsi="宋体" w:eastAsia="方正仿宋_GBK"/>
          <w:b w:val="0"/>
          <w:bCs w:val="0"/>
          <w:color w:val="000000"/>
          <w:sz w:val="32"/>
          <w:szCs w:val="32"/>
          <w:highlight w:val="none"/>
          <w:shd w:val="clear" w:color="auto" w:fill="FFFFFF"/>
          <w:lang w:val="en-US" w:eastAsia="zh-CN"/>
        </w:rPr>
        <w:t>强市建设</w:t>
      </w:r>
      <w:r>
        <w:rPr>
          <w:rFonts w:hint="eastAsia" w:ascii="宋体" w:hAnsi="宋体" w:eastAsia="方正仿宋_GBK"/>
          <w:b w:val="0"/>
          <w:bCs w:val="0"/>
          <w:color w:val="000000"/>
          <w:sz w:val="32"/>
          <w:szCs w:val="32"/>
          <w:highlight w:val="none"/>
          <w:shd w:val="clear" w:color="auto" w:fill="FFFFFF"/>
        </w:rPr>
        <w:t>示范城市</w:t>
      </w:r>
      <w:r>
        <w:rPr>
          <w:rFonts w:hint="eastAsia" w:ascii="宋体" w:hAnsi="宋体" w:eastAsia="方正仿宋_GBK"/>
          <w:b w:val="0"/>
          <w:bCs w:val="0"/>
          <w:color w:val="000000"/>
          <w:sz w:val="32"/>
          <w:szCs w:val="32"/>
          <w:highlight w:val="none"/>
          <w:shd w:val="clear" w:color="auto" w:fill="FFFFFF"/>
          <w:lang w:eastAsia="zh-CN"/>
        </w:rPr>
        <w:t>、</w:t>
      </w:r>
      <w:r>
        <w:rPr>
          <w:rFonts w:hint="eastAsia" w:ascii="宋体" w:hAnsi="宋体" w:eastAsia="方正仿宋_GBK"/>
          <w:b w:val="0"/>
          <w:bCs w:val="0"/>
          <w:color w:val="000000"/>
          <w:sz w:val="32"/>
          <w:szCs w:val="32"/>
          <w:highlight w:val="none"/>
          <w:shd w:val="clear" w:color="auto" w:fill="FFFFFF"/>
        </w:rPr>
        <w:t>国家知识产权</w:t>
      </w:r>
      <w:r>
        <w:rPr>
          <w:rFonts w:hint="eastAsia" w:ascii="宋体" w:hAnsi="宋体" w:eastAsia="方正仿宋_GBK"/>
          <w:b w:val="0"/>
          <w:bCs w:val="0"/>
          <w:color w:val="000000"/>
          <w:sz w:val="32"/>
          <w:szCs w:val="32"/>
          <w:highlight w:val="none"/>
          <w:shd w:val="clear" w:color="auto" w:fill="FFFFFF"/>
          <w:lang w:val="en-US" w:eastAsia="zh-CN"/>
        </w:rPr>
        <w:t>强市建设</w:t>
      </w:r>
      <w:r>
        <w:rPr>
          <w:rFonts w:hint="eastAsia" w:ascii="宋体" w:hAnsi="宋体" w:eastAsia="方正仿宋_GBK"/>
          <w:b w:val="0"/>
          <w:bCs w:val="0"/>
          <w:color w:val="000000"/>
          <w:sz w:val="32"/>
          <w:szCs w:val="32"/>
          <w:highlight w:val="none"/>
          <w:shd w:val="clear" w:color="auto" w:fill="FFFFFF"/>
          <w:lang w:eastAsia="zh-CN"/>
        </w:rPr>
        <w:t>试点</w:t>
      </w:r>
      <w:r>
        <w:rPr>
          <w:rFonts w:hint="eastAsia" w:ascii="宋体" w:hAnsi="宋体" w:eastAsia="方正仿宋_GBK"/>
          <w:b w:val="0"/>
          <w:bCs w:val="0"/>
          <w:color w:val="000000"/>
          <w:sz w:val="32"/>
          <w:szCs w:val="32"/>
          <w:highlight w:val="none"/>
          <w:shd w:val="clear" w:color="auto" w:fill="FFFFFF"/>
        </w:rPr>
        <w:t>城市；</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highlight w:val="none"/>
          <w:shd w:val="clear" w:color="auto" w:fill="FFFFFF"/>
          <w:lang w:eastAsia="zh-CN"/>
        </w:rPr>
      </w:pPr>
      <w:r>
        <w:rPr>
          <w:rFonts w:hint="eastAsia" w:ascii="宋体" w:hAnsi="宋体" w:eastAsia="方正仿宋_GBK"/>
          <w:b w:val="0"/>
          <w:bCs w:val="0"/>
          <w:color w:val="000000"/>
          <w:sz w:val="32"/>
          <w:szCs w:val="32"/>
          <w:highlight w:val="none"/>
          <w:shd w:val="clear" w:color="auto" w:fill="FFFFFF"/>
        </w:rPr>
        <w:t>2.已建设国家级知识产权保护中心</w:t>
      </w:r>
      <w:r>
        <w:rPr>
          <w:rFonts w:hint="eastAsia" w:ascii="宋体" w:hAnsi="宋体" w:eastAsia="方正仿宋_GBK"/>
          <w:b w:val="0"/>
          <w:bCs w:val="0"/>
          <w:color w:val="000000"/>
          <w:sz w:val="32"/>
          <w:szCs w:val="32"/>
          <w:highlight w:val="none"/>
          <w:shd w:val="clear" w:color="auto" w:fill="FFFFFF"/>
          <w:lang w:eastAsia="zh-CN"/>
        </w:rPr>
        <w:t>；</w:t>
      </w:r>
    </w:p>
    <w:p>
      <w:pPr>
        <w:pStyle w:val="2"/>
        <w:rPr>
          <w:rFonts w:hint="default"/>
          <w:lang w:val="en-US" w:eastAsia="zh-CN"/>
        </w:rPr>
      </w:pPr>
      <w:r>
        <w:rPr>
          <w:rFonts w:hint="eastAsia" w:ascii="宋体" w:hAnsi="宋体" w:eastAsia="方正仿宋_GBK"/>
          <w:b w:val="0"/>
          <w:bCs w:val="0"/>
          <w:color w:val="000000"/>
          <w:sz w:val="32"/>
          <w:szCs w:val="32"/>
          <w:highlight w:val="none"/>
          <w:shd w:val="clear" w:color="auto" w:fill="FFFFFF"/>
          <w:lang w:val="en-US" w:eastAsia="zh-CN"/>
        </w:rPr>
        <w:t>3.非正常专利申请撤回率高于全省平均水平。</w:t>
      </w:r>
    </w:p>
    <w:p>
      <w:p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highlight w:val="none"/>
          <w:shd w:val="clear" w:color="auto" w:fill="FFFFFF"/>
        </w:rPr>
      </w:pPr>
      <w:r>
        <w:rPr>
          <w:rFonts w:hint="eastAsia" w:ascii="宋体" w:hAnsi="宋体" w:eastAsia="方正楷体_GBK" w:cs="方正楷体_GBK"/>
          <w:b w:val="0"/>
          <w:bCs w:val="0"/>
          <w:color w:val="000000"/>
          <w:sz w:val="32"/>
          <w:szCs w:val="32"/>
          <w:highlight w:val="none"/>
          <w:shd w:val="clear" w:color="auto" w:fill="FFFFFF"/>
        </w:rPr>
        <w:t>（二）申报创建保护示范区的县（市、区）应符合下列条件</w:t>
      </w:r>
      <w:r>
        <w:rPr>
          <w:rFonts w:hint="eastAsia" w:ascii="宋体" w:hAnsi="宋体" w:eastAsia="方正楷体_GBK" w:cs="方正楷体_GBK"/>
          <w:b w:val="0"/>
          <w:bCs w:val="0"/>
          <w:color w:val="000000"/>
          <w:sz w:val="32"/>
          <w:szCs w:val="32"/>
          <w:highlight w:val="none"/>
          <w:shd w:val="clear" w:color="auto" w:fill="FFFFFF"/>
          <w:lang w:val="en-US" w:eastAsia="zh-CN"/>
        </w:rPr>
        <w:t>之一</w:t>
      </w:r>
      <w:r>
        <w:rPr>
          <w:rFonts w:hint="eastAsia" w:ascii="宋体" w:hAnsi="宋体" w:eastAsia="方正楷体_GBK" w:cs="方正楷体_GBK"/>
          <w:b w:val="0"/>
          <w:bCs w:val="0"/>
          <w:color w:val="000000"/>
          <w:sz w:val="32"/>
          <w:szCs w:val="32"/>
          <w:highlight w:val="none"/>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highlight w:val="none"/>
          <w:shd w:val="clear" w:color="auto" w:fill="FFFFFF"/>
        </w:rPr>
      </w:pPr>
      <w:r>
        <w:rPr>
          <w:rFonts w:hint="eastAsia" w:ascii="宋体" w:hAnsi="宋体" w:eastAsia="方正仿宋_GBK"/>
          <w:b w:val="0"/>
          <w:bCs w:val="0"/>
          <w:color w:val="000000"/>
          <w:sz w:val="32"/>
          <w:szCs w:val="32"/>
          <w:highlight w:val="none"/>
          <w:shd w:val="clear" w:color="auto" w:fill="FFFFFF"/>
        </w:rPr>
        <w:t>1.被评为202</w:t>
      </w:r>
      <w:r>
        <w:rPr>
          <w:rFonts w:hint="eastAsia" w:ascii="宋体" w:hAnsi="宋体" w:eastAsia="方正仿宋_GBK"/>
          <w:b w:val="0"/>
          <w:bCs w:val="0"/>
          <w:color w:val="000000"/>
          <w:sz w:val="32"/>
          <w:szCs w:val="32"/>
          <w:highlight w:val="none"/>
          <w:shd w:val="clear" w:color="auto" w:fill="FFFFFF"/>
          <w:lang w:val="en-US" w:eastAsia="zh-CN"/>
        </w:rPr>
        <w:t>1</w:t>
      </w:r>
      <w:r>
        <w:rPr>
          <w:rFonts w:hint="eastAsia" w:ascii="宋体" w:hAnsi="宋体" w:eastAsia="方正仿宋_GBK"/>
          <w:b w:val="0"/>
          <w:bCs w:val="0"/>
          <w:color w:val="000000"/>
          <w:sz w:val="32"/>
          <w:szCs w:val="32"/>
          <w:highlight w:val="none"/>
          <w:shd w:val="clear" w:color="auto" w:fill="FFFFFF"/>
        </w:rPr>
        <w:t>年度省知识产权工作真抓实干成效明显地区</w:t>
      </w:r>
      <w:r>
        <w:rPr>
          <w:rFonts w:hint="eastAsia" w:ascii="宋体" w:hAnsi="宋体" w:eastAsia="方正仿宋_GBK"/>
          <w:b w:val="0"/>
          <w:bCs w:val="0"/>
          <w:color w:val="000000"/>
          <w:sz w:val="32"/>
          <w:szCs w:val="32"/>
          <w:highlight w:val="none"/>
          <w:shd w:val="clear" w:color="auto" w:fill="FFFFFF"/>
          <w:lang w:eastAsia="zh-CN"/>
        </w:rPr>
        <w:t>或</w:t>
      </w:r>
      <w:r>
        <w:rPr>
          <w:rFonts w:hint="eastAsia" w:ascii="宋体" w:hAnsi="宋体" w:eastAsia="方正仿宋_GBK"/>
          <w:b w:val="0"/>
          <w:bCs w:val="0"/>
          <w:color w:val="000000"/>
          <w:sz w:val="32"/>
          <w:szCs w:val="32"/>
          <w:highlight w:val="none"/>
          <w:shd w:val="clear" w:color="auto" w:fill="FFFFFF"/>
        </w:rPr>
        <w:t>被评为</w:t>
      </w:r>
      <w:r>
        <w:rPr>
          <w:rFonts w:hint="eastAsia" w:ascii="宋体" w:hAnsi="宋体" w:eastAsia="方正仿宋_GBK" w:cs="Times New Roman"/>
          <w:color w:val="000000"/>
          <w:sz w:val="32"/>
          <w:szCs w:val="32"/>
          <w:highlight w:val="none"/>
          <w:shd w:val="clear" w:color="auto" w:fill="FFFFFF"/>
        </w:rPr>
        <w:t>国家知识产权强县建设示范县</w:t>
      </w:r>
      <w:r>
        <w:rPr>
          <w:rFonts w:hint="eastAsia" w:ascii="宋体" w:hAnsi="宋体" w:eastAsia="方正仿宋_GBK" w:cs="Times New Roman"/>
          <w:color w:val="000000"/>
          <w:sz w:val="32"/>
          <w:szCs w:val="32"/>
          <w:highlight w:val="none"/>
          <w:shd w:val="clear" w:color="auto" w:fill="FFFFFF"/>
          <w:lang w:eastAsia="zh-CN"/>
        </w:rPr>
        <w:t>或者</w:t>
      </w:r>
      <w:r>
        <w:rPr>
          <w:rFonts w:hint="eastAsia" w:ascii="宋体" w:hAnsi="宋体" w:eastAsia="方正仿宋_GBK" w:cs="Times New Roman"/>
          <w:color w:val="000000"/>
          <w:sz w:val="32"/>
          <w:szCs w:val="32"/>
          <w:highlight w:val="none"/>
          <w:shd w:val="clear" w:color="auto" w:fill="FFFFFF"/>
        </w:rPr>
        <w:t>国家知识产权强县建设</w:t>
      </w:r>
      <w:r>
        <w:rPr>
          <w:rFonts w:hint="eastAsia" w:ascii="宋体" w:hAnsi="宋体" w:eastAsia="方正仿宋_GBK" w:cs="Times New Roman"/>
          <w:color w:val="000000"/>
          <w:sz w:val="32"/>
          <w:szCs w:val="32"/>
          <w:highlight w:val="none"/>
          <w:shd w:val="clear" w:color="auto" w:fill="FFFFFF"/>
          <w:lang w:eastAsia="zh-CN"/>
        </w:rPr>
        <w:t>试点</w:t>
      </w:r>
      <w:r>
        <w:rPr>
          <w:rFonts w:hint="eastAsia" w:ascii="宋体" w:hAnsi="宋体" w:eastAsia="方正仿宋_GBK" w:cs="Times New Roman"/>
          <w:color w:val="000000"/>
          <w:sz w:val="32"/>
          <w:szCs w:val="32"/>
          <w:highlight w:val="none"/>
          <w:shd w:val="clear" w:color="auto" w:fill="FFFFFF"/>
        </w:rPr>
        <w:t>县</w:t>
      </w:r>
      <w:r>
        <w:rPr>
          <w:rFonts w:hint="eastAsia" w:ascii="宋体" w:hAnsi="宋体" w:eastAsia="方正仿宋_GBK"/>
          <w:b w:val="0"/>
          <w:bCs w:val="0"/>
          <w:color w:val="000000"/>
          <w:sz w:val="32"/>
          <w:szCs w:val="32"/>
          <w:highlight w:val="none"/>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shd w:val="clear" w:color="auto" w:fill="FFFFFF"/>
          <w:lang w:eastAsia="zh-CN"/>
        </w:rPr>
      </w:pPr>
      <w:r>
        <w:rPr>
          <w:rFonts w:hint="eastAsia" w:ascii="宋体" w:hAnsi="宋体" w:eastAsia="方正仿宋_GBK"/>
          <w:b w:val="0"/>
          <w:bCs w:val="0"/>
          <w:color w:val="000000"/>
          <w:sz w:val="32"/>
          <w:szCs w:val="32"/>
          <w:shd w:val="clear" w:color="auto" w:fill="FFFFFF"/>
          <w:lang w:val="en-US" w:eastAsia="zh-CN"/>
        </w:rPr>
        <w:t>2</w:t>
      </w:r>
      <w:r>
        <w:rPr>
          <w:rFonts w:hint="eastAsia" w:ascii="宋体" w:hAnsi="宋体" w:eastAsia="方正仿宋_GBK"/>
          <w:b w:val="0"/>
          <w:bCs w:val="0"/>
          <w:color w:val="000000"/>
          <w:sz w:val="32"/>
          <w:szCs w:val="32"/>
          <w:shd w:val="clear" w:color="auto" w:fill="FFFFFF"/>
        </w:rPr>
        <w:t>.已建设或申报建设国家级知识产权快速维权中心</w:t>
      </w:r>
      <w:r>
        <w:rPr>
          <w:rFonts w:hint="eastAsia" w:ascii="宋体" w:hAnsi="宋体" w:eastAsia="方正仿宋_GBK"/>
          <w:b w:val="0"/>
          <w:bCs w:val="0"/>
          <w:color w:val="000000"/>
          <w:sz w:val="32"/>
          <w:szCs w:val="32"/>
          <w:shd w:val="clear" w:color="auto" w:fill="FFFFFF"/>
          <w:lang w:eastAsia="zh-CN"/>
        </w:rPr>
        <w:t>。</w:t>
      </w:r>
    </w:p>
    <w:p>
      <w:p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（三）申报创建保护示范区的园区应</w:t>
      </w:r>
      <w:r>
        <w:rPr>
          <w:rFonts w:hint="eastAsia" w:ascii="宋体" w:hAnsi="宋体" w:eastAsia="方正楷体_GBK" w:cs="方正楷体_GBK"/>
          <w:b w:val="0"/>
          <w:bCs w:val="0"/>
          <w:color w:val="000000"/>
          <w:sz w:val="32"/>
          <w:szCs w:val="32"/>
          <w:shd w:val="clear" w:color="auto" w:fill="FFFFFF"/>
          <w:lang w:val="en-US" w:eastAsia="zh-CN"/>
        </w:rPr>
        <w:t>为</w:t>
      </w:r>
      <w:r>
        <w:rPr>
          <w:rFonts w:hint="eastAsia" w:ascii="宋体" w:hAnsi="宋体" w:eastAsia="方正楷体_GBK" w:cs="方正楷体_GBK"/>
          <w:b w:val="0"/>
          <w:bCs w:val="0"/>
          <w:color w:val="000000"/>
          <w:sz w:val="32"/>
          <w:szCs w:val="32"/>
          <w:shd w:val="clear" w:color="auto" w:fill="FFFFFF"/>
        </w:rPr>
        <w:t>国家级高新技术产业开发区或经济技术开发区</w:t>
      </w:r>
      <w:r>
        <w:rPr>
          <w:rFonts w:hint="eastAsia" w:ascii="宋体" w:hAnsi="宋体" w:eastAsia="方正楷体_GBK" w:cs="方正楷体_GBK"/>
          <w:b w:val="0"/>
          <w:bCs w:val="0"/>
          <w:color w:val="000000"/>
          <w:sz w:val="32"/>
          <w:szCs w:val="32"/>
          <w:shd w:val="clear" w:color="auto" w:fill="FFFFFF"/>
          <w:lang w:eastAsia="zh-CN"/>
        </w:rPr>
        <w:t>，</w:t>
      </w:r>
      <w:r>
        <w:rPr>
          <w:rFonts w:hint="eastAsia" w:ascii="宋体" w:hAnsi="宋体" w:eastAsia="方正楷体_GBK" w:cs="方正楷体_GBK"/>
          <w:b w:val="0"/>
          <w:bCs w:val="0"/>
          <w:color w:val="000000"/>
          <w:sz w:val="32"/>
          <w:szCs w:val="32"/>
          <w:shd w:val="clear" w:color="auto" w:fill="FFFFFF"/>
        </w:rPr>
        <w:t>已建立独立的知识产权管理机构</w:t>
      </w:r>
      <w:r>
        <w:rPr>
          <w:rFonts w:hint="eastAsia" w:ascii="宋体" w:hAnsi="宋体" w:eastAsia="方正楷体_GBK" w:cs="方正楷体_GBK"/>
          <w:b w:val="0"/>
          <w:bCs w:val="0"/>
          <w:color w:val="000000"/>
          <w:sz w:val="32"/>
          <w:szCs w:val="32"/>
          <w:shd w:val="clear" w:color="auto" w:fill="FFFFFF"/>
          <w:lang w:eastAsia="zh-CN"/>
        </w:rPr>
        <w:t>，</w:t>
      </w:r>
      <w:r>
        <w:rPr>
          <w:rFonts w:hint="eastAsia" w:ascii="宋体" w:hAnsi="宋体" w:eastAsia="方正楷体_GBK" w:cs="方正楷体_GBK"/>
          <w:b w:val="0"/>
          <w:bCs w:val="0"/>
          <w:color w:val="000000"/>
          <w:sz w:val="32"/>
          <w:szCs w:val="32"/>
          <w:shd w:val="clear" w:color="auto" w:fill="FFFFFF"/>
          <w:lang w:val="en-US" w:eastAsia="zh-CN"/>
        </w:rPr>
        <w:t>且</w:t>
      </w:r>
      <w:r>
        <w:rPr>
          <w:rFonts w:hint="eastAsia" w:ascii="宋体" w:hAnsi="宋体" w:eastAsia="方正楷体_GBK" w:cs="方正楷体_GBK"/>
          <w:b w:val="0"/>
          <w:bCs w:val="0"/>
          <w:color w:val="000000"/>
          <w:sz w:val="32"/>
          <w:szCs w:val="32"/>
          <w:shd w:val="clear" w:color="auto" w:fill="FFFFFF"/>
        </w:rPr>
        <w:t>符合下列条件</w:t>
      </w:r>
      <w:r>
        <w:rPr>
          <w:rFonts w:hint="eastAsia" w:ascii="宋体" w:hAnsi="宋体" w:eastAsia="方正楷体_GBK" w:cs="方正楷体_GBK"/>
          <w:b w:val="0"/>
          <w:bCs w:val="0"/>
          <w:color w:val="000000"/>
          <w:sz w:val="32"/>
          <w:szCs w:val="32"/>
          <w:shd w:val="clear" w:color="auto" w:fill="FFFFFF"/>
          <w:lang w:val="en-US" w:eastAsia="zh-CN"/>
        </w:rPr>
        <w:t>之一</w:t>
      </w:r>
      <w:r>
        <w:rPr>
          <w:rFonts w:hint="eastAsia" w:ascii="宋体" w:hAnsi="宋体" w:eastAsia="方正楷体_GBK" w:cs="方正楷体_GBK"/>
          <w:b w:val="0"/>
          <w:bCs w:val="0"/>
          <w:color w:val="000000"/>
          <w:sz w:val="32"/>
          <w:szCs w:val="32"/>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shd w:val="clear" w:color="auto" w:fill="FFFFFF"/>
        </w:rPr>
      </w:pPr>
      <w:r>
        <w:rPr>
          <w:rFonts w:hint="eastAsia" w:ascii="宋体" w:hAnsi="宋体" w:eastAsia="方正仿宋_GBK"/>
          <w:b w:val="0"/>
          <w:bCs w:val="0"/>
          <w:color w:val="000000"/>
          <w:sz w:val="32"/>
          <w:szCs w:val="32"/>
          <w:shd w:val="clear" w:color="auto" w:fill="FFFFFF"/>
        </w:rPr>
        <w:t>1.被认定为</w:t>
      </w:r>
      <w:r>
        <w:rPr>
          <w:rFonts w:hint="eastAsia" w:ascii="宋体" w:hAnsi="宋体" w:eastAsia="方正仿宋_GBK"/>
          <w:color w:val="000000"/>
          <w:sz w:val="32"/>
          <w:szCs w:val="32"/>
          <w:shd w:val="clear" w:color="auto" w:fill="FFFFFF"/>
        </w:rPr>
        <w:t>国家级知识产权强国建设示范园区</w:t>
      </w:r>
      <w:r>
        <w:rPr>
          <w:rFonts w:hint="eastAsia" w:ascii="宋体" w:hAnsi="宋体" w:eastAsia="方正仿宋_GBK"/>
          <w:color w:val="000000"/>
          <w:sz w:val="32"/>
          <w:szCs w:val="32"/>
          <w:shd w:val="clear" w:color="auto" w:fill="FFFFFF"/>
          <w:lang w:eastAsia="zh-CN"/>
        </w:rPr>
        <w:t>或者</w:t>
      </w:r>
      <w:r>
        <w:rPr>
          <w:rFonts w:hint="eastAsia" w:ascii="宋体" w:hAnsi="宋体" w:eastAsia="方正仿宋_GBK"/>
          <w:color w:val="000000"/>
          <w:sz w:val="32"/>
          <w:szCs w:val="32"/>
          <w:shd w:val="clear" w:color="auto" w:fill="FFFFFF"/>
        </w:rPr>
        <w:t>国家级知识产权强国建设</w:t>
      </w:r>
      <w:r>
        <w:rPr>
          <w:rFonts w:hint="eastAsia" w:ascii="宋体" w:hAnsi="宋体" w:eastAsia="方正仿宋_GBK"/>
          <w:color w:val="000000"/>
          <w:sz w:val="32"/>
          <w:szCs w:val="32"/>
          <w:shd w:val="clear" w:color="auto" w:fill="FFFFFF"/>
          <w:lang w:eastAsia="zh-CN"/>
        </w:rPr>
        <w:t>试点</w:t>
      </w:r>
      <w:r>
        <w:rPr>
          <w:rFonts w:hint="eastAsia" w:ascii="宋体" w:hAnsi="宋体" w:eastAsia="方正仿宋_GBK"/>
          <w:color w:val="000000"/>
          <w:sz w:val="32"/>
          <w:szCs w:val="32"/>
          <w:shd w:val="clear" w:color="auto" w:fill="FFFFFF"/>
        </w:rPr>
        <w:t>园区</w:t>
      </w:r>
      <w:r>
        <w:rPr>
          <w:rFonts w:hint="eastAsia" w:ascii="宋体" w:hAnsi="宋体" w:eastAsia="方正仿宋_GBK"/>
          <w:b w:val="0"/>
          <w:bCs w:val="0"/>
          <w:color w:val="000000"/>
          <w:sz w:val="32"/>
          <w:szCs w:val="32"/>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shd w:val="clear" w:color="auto" w:fill="FFFFFF"/>
          <w:lang w:eastAsia="zh-CN"/>
        </w:rPr>
      </w:pPr>
      <w:r>
        <w:rPr>
          <w:rFonts w:hint="eastAsia" w:ascii="宋体" w:hAnsi="宋体" w:eastAsia="方正仿宋_GBK"/>
          <w:b w:val="0"/>
          <w:bCs w:val="0"/>
          <w:color w:val="000000"/>
          <w:sz w:val="32"/>
          <w:szCs w:val="32"/>
          <w:shd w:val="clear" w:color="auto" w:fill="FFFFFF"/>
          <w:lang w:val="en-US" w:eastAsia="zh-CN"/>
        </w:rPr>
        <w:t>2.</w:t>
      </w:r>
      <w:r>
        <w:rPr>
          <w:rFonts w:hint="eastAsia" w:ascii="宋体" w:hAnsi="宋体" w:eastAsia="方正仿宋_GBK"/>
          <w:b w:val="0"/>
          <w:bCs w:val="0"/>
          <w:color w:val="000000"/>
          <w:sz w:val="32"/>
          <w:szCs w:val="32"/>
          <w:shd w:val="clear" w:color="auto" w:fill="FFFFFF"/>
        </w:rPr>
        <w:t>被认定为</w:t>
      </w:r>
      <w:r>
        <w:rPr>
          <w:rFonts w:hint="eastAsia" w:ascii="宋体" w:hAnsi="宋体" w:eastAsia="方正仿宋_GBK" w:cs="Times New Roman"/>
          <w:b w:val="0"/>
          <w:bCs w:val="0"/>
          <w:color w:val="000000"/>
          <w:sz w:val="32"/>
          <w:szCs w:val="32"/>
          <w:shd w:val="clear" w:color="auto" w:fill="FFFFFF"/>
        </w:rPr>
        <w:t>江苏省知识产权建设示范</w:t>
      </w:r>
      <w:r>
        <w:rPr>
          <w:rFonts w:hint="eastAsia" w:ascii="宋体" w:hAnsi="宋体" w:eastAsia="方正仿宋_GBK" w:cs="Times New Roman"/>
          <w:b w:val="0"/>
          <w:bCs w:val="0"/>
          <w:color w:val="000000"/>
          <w:sz w:val="32"/>
          <w:szCs w:val="32"/>
          <w:shd w:val="clear" w:color="auto" w:fill="FFFFFF"/>
          <w:lang w:eastAsia="zh-CN"/>
        </w:rPr>
        <w:t>（园区）；</w:t>
      </w:r>
    </w:p>
    <w:p>
      <w:pPr>
        <w:numPr>
          <w:ilvl w:val="0"/>
          <w:numId w:val="0"/>
        </w:numPr>
        <w:snapToGrid w:val="0"/>
        <w:spacing w:beforeLines="0" w:afterLines="0" w:line="570" w:lineRule="exact"/>
        <w:ind w:firstLine="640" w:firstLineChars="200"/>
        <w:textAlignment w:val="baseline"/>
        <w:rPr>
          <w:rFonts w:hint="default" w:ascii="宋体" w:hAnsi="宋体" w:eastAsia="方正仿宋_GBK"/>
          <w:b w:val="0"/>
          <w:bCs w:val="0"/>
          <w:color w:val="000000"/>
          <w:sz w:val="32"/>
          <w:szCs w:val="32"/>
          <w:shd w:val="clear" w:color="auto" w:fill="FFFFFF"/>
          <w:lang w:val="en-US" w:eastAsia="zh-CN"/>
        </w:rPr>
      </w:pPr>
      <w:r>
        <w:rPr>
          <w:rFonts w:hint="eastAsia" w:ascii="宋体" w:hAnsi="宋体" w:eastAsia="方正仿宋_GBK"/>
          <w:b w:val="0"/>
          <w:bCs w:val="0"/>
          <w:color w:val="000000"/>
          <w:sz w:val="32"/>
          <w:szCs w:val="32"/>
          <w:shd w:val="clear" w:color="auto" w:fill="FFFFFF"/>
          <w:lang w:val="en-US" w:eastAsia="zh-CN"/>
        </w:rPr>
        <w:t>3.建有综合性知识产权保护服务载体</w:t>
      </w:r>
      <w:r>
        <w:rPr>
          <w:rFonts w:hint="eastAsia" w:ascii="宋体" w:hAnsi="宋体" w:eastAsia="方正仿宋_GBK"/>
          <w:b w:val="0"/>
          <w:bCs w:val="0"/>
          <w:color w:val="000000"/>
          <w:sz w:val="32"/>
          <w:szCs w:val="32"/>
          <w:shd w:val="clear" w:color="auto" w:fill="FFFFFF"/>
        </w:rPr>
        <w:t>。</w:t>
      </w:r>
    </w:p>
    <w:p>
      <w:pPr>
        <w:snapToGrid w:val="0"/>
        <w:spacing w:beforeLines="0" w:afterLines="0" w:line="570" w:lineRule="exact"/>
        <w:ind w:firstLine="640" w:firstLineChars="200"/>
        <w:textAlignment w:val="baseline"/>
        <w:rPr>
          <w:rFonts w:hint="eastAsia" w:ascii="宋体" w:hAnsi="宋体" w:eastAsia="方正黑体_GBK"/>
          <w:b w:val="0"/>
          <w:bCs w:val="0"/>
          <w:color w:val="auto"/>
          <w:sz w:val="32"/>
          <w:szCs w:val="32"/>
        </w:rPr>
      </w:pPr>
      <w:r>
        <w:rPr>
          <w:rFonts w:hint="eastAsia" w:ascii="宋体" w:hAnsi="宋体" w:eastAsia="方正黑体_GBK"/>
          <w:b w:val="0"/>
          <w:bCs w:val="0"/>
          <w:color w:val="auto"/>
          <w:sz w:val="32"/>
          <w:szCs w:val="32"/>
        </w:rPr>
        <w:t>四、项目任务和绩效目标</w:t>
      </w:r>
    </w:p>
    <w:p>
      <w:pPr>
        <w:widowControl/>
        <w:numPr>
          <w:ilvl w:val="0"/>
          <w:numId w:val="1"/>
        </w:num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设区市</w:t>
      </w:r>
    </w:p>
    <w:p>
      <w:pPr>
        <w:widowControl w:val="0"/>
        <w:numPr>
          <w:ilvl w:val="0"/>
          <w:numId w:val="0"/>
        </w:numPr>
        <w:snapToGrid w:val="0"/>
        <w:spacing w:beforeLines="0" w:afterLines="0" w:line="570" w:lineRule="exact"/>
        <w:ind w:firstLine="640" w:firstLineChars="200"/>
        <w:textAlignment w:val="auto"/>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1.</w:t>
      </w:r>
      <w:r>
        <w:rPr>
          <w:rFonts w:hint="eastAsia" w:ascii="宋体" w:hAnsi="宋体" w:eastAsia="方正楷体_GBK" w:cs="方正楷体_GBK"/>
          <w:b w:val="0"/>
          <w:bCs w:val="0"/>
          <w:color w:val="000000"/>
          <w:sz w:val="32"/>
          <w:szCs w:val="32"/>
          <w:shd w:val="clear" w:color="auto" w:fill="FFFFFF"/>
          <w:lang w:val="en-US" w:eastAsia="zh-CN"/>
        </w:rPr>
        <w:t>项目</w:t>
      </w:r>
      <w:r>
        <w:rPr>
          <w:rFonts w:hint="eastAsia" w:ascii="宋体" w:hAnsi="宋体" w:eastAsia="方正楷体_GBK" w:cs="方正楷体_GBK"/>
          <w:b w:val="0"/>
          <w:bCs w:val="0"/>
          <w:color w:val="000000"/>
          <w:sz w:val="32"/>
          <w:szCs w:val="32"/>
          <w:shd w:val="clear" w:color="auto" w:fill="FFFFFF"/>
        </w:rPr>
        <w:t>任务</w:t>
      </w:r>
    </w:p>
    <w:p>
      <w:pPr>
        <w:numPr>
          <w:ilvl w:val="0"/>
          <w:numId w:val="0"/>
        </w:num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（1）强化知识产权保护整体部署。</w:t>
      </w:r>
      <w:r>
        <w:rPr>
          <w:rFonts w:hint="eastAsia" w:ascii="宋体" w:hAnsi="宋体" w:eastAsia="方正仿宋_GBK"/>
          <w:color w:val="000000"/>
          <w:sz w:val="32"/>
          <w:szCs w:val="32"/>
          <w:lang w:eastAsia="zh-CN"/>
        </w:rPr>
        <w:t>认真贯彻落实</w:t>
      </w:r>
      <w:r>
        <w:rPr>
          <w:rFonts w:hint="eastAsia" w:ascii="宋体" w:hAnsi="宋体" w:eastAsia="方正仿宋_GBK"/>
          <w:color w:val="000000"/>
          <w:sz w:val="32"/>
          <w:szCs w:val="32"/>
        </w:rPr>
        <w:t>《知识产权强国建设纲要（2021-2035年）》</w:t>
      </w:r>
      <w:r>
        <w:rPr>
          <w:rFonts w:hint="eastAsia" w:ascii="宋体" w:hAnsi="宋体" w:eastAsia="方正仿宋_GBK"/>
          <w:snapToGrid/>
          <w:color w:val="000000"/>
          <w:kern w:val="2"/>
          <w:sz w:val="32"/>
          <w:szCs w:val="32"/>
        </w:rPr>
        <w:t>《“十四五”国家知识产权保护和运用规划》《关于强化知识产权保护的意见》</w:t>
      </w:r>
      <w:r>
        <w:rPr>
          <w:rFonts w:hint="eastAsia" w:ascii="宋体" w:hAnsi="宋体" w:eastAsia="方正仿宋_GBK"/>
          <w:b w:val="0"/>
          <w:bCs w:val="0"/>
          <w:color w:val="000000"/>
          <w:sz w:val="32"/>
          <w:szCs w:val="32"/>
          <w:lang w:eastAsia="zh-CN"/>
        </w:rPr>
        <w:t>以及</w:t>
      </w:r>
      <w:r>
        <w:rPr>
          <w:rFonts w:hint="eastAsia" w:ascii="宋体" w:hAnsi="宋体" w:eastAsia="方正仿宋_GBK" w:cs="Times New Roman"/>
          <w:b w:val="0"/>
          <w:bCs w:val="0"/>
          <w:color w:val="000000"/>
          <w:sz w:val="32"/>
          <w:szCs w:val="32"/>
          <w:lang w:eastAsia="zh-CN"/>
        </w:rPr>
        <w:t>《江苏省知识产权强省建设纲要（</w:t>
      </w:r>
      <w:r>
        <w:rPr>
          <w:rFonts w:hint="eastAsia" w:ascii="宋体" w:hAnsi="宋体" w:eastAsia="方正仿宋_GBK" w:cs="Times New Roman"/>
          <w:b w:val="0"/>
          <w:bCs w:val="0"/>
          <w:color w:val="000000"/>
          <w:sz w:val="32"/>
          <w:szCs w:val="32"/>
          <w:lang w:val="en-US" w:eastAsia="zh-CN"/>
        </w:rPr>
        <w:t>2021-2035年</w:t>
      </w:r>
      <w:r>
        <w:rPr>
          <w:rFonts w:hint="eastAsia" w:ascii="宋体" w:hAnsi="宋体" w:eastAsia="方正仿宋_GBK" w:cs="Times New Roman"/>
          <w:b w:val="0"/>
          <w:bCs w:val="0"/>
          <w:color w:val="000000"/>
          <w:sz w:val="32"/>
          <w:szCs w:val="32"/>
          <w:lang w:eastAsia="zh-CN"/>
        </w:rPr>
        <w:t>）》《江苏省“十四五”知识产权发展规划》</w:t>
      </w:r>
      <w:r>
        <w:rPr>
          <w:rFonts w:hint="eastAsia" w:ascii="宋体" w:hAnsi="宋体" w:eastAsia="方正仿宋_GBK" w:cs="Times New Roman"/>
          <w:snapToGrid/>
          <w:color w:val="000000"/>
          <w:kern w:val="2"/>
          <w:sz w:val="32"/>
          <w:szCs w:val="32"/>
        </w:rPr>
        <w:t>《关于强化知识产权保护的</w:t>
      </w:r>
      <w:r>
        <w:rPr>
          <w:rFonts w:hint="eastAsia" w:ascii="宋体" w:hAnsi="宋体" w:eastAsia="方正仿宋_GBK" w:cs="Times New Roman"/>
          <w:snapToGrid/>
          <w:color w:val="000000"/>
          <w:kern w:val="2"/>
          <w:sz w:val="32"/>
          <w:szCs w:val="32"/>
          <w:lang w:eastAsia="zh-CN"/>
        </w:rPr>
        <w:t>实施</w:t>
      </w:r>
      <w:r>
        <w:rPr>
          <w:rFonts w:hint="eastAsia" w:ascii="宋体" w:hAnsi="宋体" w:eastAsia="方正仿宋_GBK" w:cs="Times New Roman"/>
          <w:snapToGrid/>
          <w:color w:val="000000"/>
          <w:kern w:val="2"/>
          <w:sz w:val="32"/>
          <w:szCs w:val="32"/>
        </w:rPr>
        <w:t>意见》</w:t>
      </w:r>
      <w:r>
        <w:rPr>
          <w:rFonts w:hint="eastAsia" w:ascii="宋体" w:hAnsi="宋体" w:eastAsia="方正仿宋_GBK"/>
          <w:b w:val="0"/>
          <w:bCs w:val="0"/>
          <w:color w:val="auto"/>
          <w:sz w:val="32"/>
          <w:szCs w:val="32"/>
          <w:lang w:eastAsia="zh-CN"/>
        </w:rPr>
        <w:t>等相关决策部署</w:t>
      </w:r>
      <w:r>
        <w:rPr>
          <w:rFonts w:hint="eastAsia" w:ascii="宋体" w:hAnsi="宋体" w:eastAsia="方正仿宋_GBK"/>
          <w:b w:val="0"/>
          <w:bCs w:val="0"/>
          <w:color w:val="000000"/>
          <w:sz w:val="32"/>
          <w:szCs w:val="32"/>
        </w:rPr>
        <w:t>，加强本市知识产权保护工作部署与实施</w:t>
      </w: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rPr>
        <w:t>强化知识产权创造、运用、保护、管理、服务全链条工作体系。将知识产权保护工作纳入党委政府的重要议事日程，定期召开专题会议研究部署知识产权保护工作。加大知识产权保护工作投入，支持知识产权保护重点工作开展和重大载体建设。</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 完善知识产权保护法规政策体系。贯彻落实国家知识产权法律法规和《江苏省知识产权促进和保护条例》，推进知识产权保护地方立法和修订。制定出台知识产权保护地方性法规、政府规章、规范性文件，创新知识产权保护政策措施，形成激励和支撑知识产权保护工作的法规政策体系，并有效实施。</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 健全知识产权管理体制机制。健全知识产权联席会议制度，充分发挥联席会议知识产权保护协调功能，定期召开会议研究知识产权保护工作。推进市本级、县（市、区）知识产权管理部门设立</w:t>
      </w:r>
      <w:r>
        <w:rPr>
          <w:rFonts w:hint="eastAsia" w:ascii="宋体" w:hAnsi="宋体" w:eastAsia="方正仿宋_GBK"/>
          <w:b w:val="0"/>
          <w:bCs w:val="0"/>
          <w:color w:val="000000"/>
          <w:sz w:val="32"/>
          <w:szCs w:val="32"/>
          <w:lang w:eastAsia="zh-CN"/>
        </w:rPr>
        <w:t>相对独立专业的</w:t>
      </w:r>
      <w:r>
        <w:rPr>
          <w:rFonts w:hint="eastAsia" w:ascii="宋体" w:hAnsi="宋体" w:eastAsia="方正仿宋_GBK"/>
          <w:b w:val="0"/>
          <w:bCs w:val="0"/>
          <w:color w:val="000000"/>
          <w:sz w:val="32"/>
          <w:szCs w:val="32"/>
        </w:rPr>
        <w:t>知识产权执法机构，配齐配强知识产权执法人员队伍，确保依法行政，独立执法。理顺县（市、区）、乡镇知识产权管理体制，明确乡镇知识产权管理机构，配备相应管理人员。将知识产权保护工作经费纳入</w:t>
      </w:r>
      <w:r>
        <w:rPr>
          <w:rFonts w:hint="eastAsia" w:ascii="宋体" w:hAnsi="宋体" w:eastAsia="方正仿宋_GBK"/>
          <w:b w:val="0"/>
          <w:bCs w:val="0"/>
          <w:color w:val="000000"/>
          <w:sz w:val="32"/>
          <w:szCs w:val="32"/>
          <w:lang w:eastAsia="zh-CN"/>
        </w:rPr>
        <w:t>同级</w:t>
      </w:r>
      <w:r>
        <w:rPr>
          <w:rFonts w:hint="eastAsia" w:ascii="宋体" w:hAnsi="宋体" w:eastAsia="方正仿宋_GBK"/>
          <w:b w:val="0"/>
          <w:bCs w:val="0"/>
          <w:color w:val="000000"/>
          <w:sz w:val="32"/>
          <w:szCs w:val="32"/>
        </w:rPr>
        <w:t>财政预算，加大知识产权保护工作投入力度。加强知识产权行政执法人员业务培训，着力打造专业素质高、业务能力强、勤业敬业、作风优良、相对稳定的知识产权行政执法队伍。</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4）提升知识产权行政保护效能。着力推进知识产权行政执法能力建设，健全行政执法制度规范、程序规范和实体规范。贯彻实施知识产权行政执法专项行动，全面落实行政执法“三项制度”，全面推行“双随机、一公开”执法监管。不断提升执法办案质量和效能，行政裁决和行政处罚办案数量和质量稳步提升，位居全省前列。推进长三角、十二省市知识产权执法协作，加强日常执法，依法打击专利、商标、地理标志侵权假冒等违法行为，着力整治非正常专利申请、商标恶意注册、</w:t>
      </w:r>
      <w:r>
        <w:rPr>
          <w:rFonts w:hint="eastAsia" w:ascii="宋体" w:hAnsi="宋体" w:eastAsia="方正仿宋_GBK"/>
          <w:b w:val="0"/>
          <w:bCs w:val="0"/>
          <w:color w:val="000000"/>
          <w:sz w:val="32"/>
          <w:szCs w:val="32"/>
          <w:lang w:eastAsia="zh-CN"/>
        </w:rPr>
        <w:t>违法违规</w:t>
      </w:r>
      <w:r>
        <w:rPr>
          <w:rFonts w:hint="eastAsia" w:ascii="宋体" w:hAnsi="宋体" w:eastAsia="方正仿宋_GBK"/>
          <w:b w:val="0"/>
          <w:bCs w:val="0"/>
          <w:color w:val="000000"/>
          <w:sz w:val="32"/>
          <w:szCs w:val="32"/>
        </w:rPr>
        <w:t>代理行为，非正常专利申请撤回率高于全省平均水平。</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（5） 严格知识产权司法保护。贯彻落实国家知识产权司法审判“三合一”改革部署，加强知识产权司法审判、刑事侦查、检察队伍建设，建立健全</w:t>
      </w:r>
      <w:r>
        <w:rPr>
          <w:rFonts w:hint="eastAsia" w:ascii="宋体" w:hAnsi="宋体" w:eastAsia="方正仿宋_GBK"/>
          <w:b w:val="0"/>
          <w:bCs w:val="0"/>
          <w:color w:val="000000"/>
          <w:sz w:val="32"/>
          <w:szCs w:val="32"/>
          <w:lang w:eastAsia="zh-CN"/>
        </w:rPr>
        <w:t>技术调查员</w:t>
      </w:r>
      <w:r>
        <w:rPr>
          <w:rFonts w:hint="eastAsia" w:ascii="宋体" w:hAnsi="宋体" w:eastAsia="方正仿宋_GBK"/>
          <w:b w:val="0"/>
          <w:bCs w:val="0"/>
          <w:color w:val="000000"/>
          <w:sz w:val="32"/>
          <w:szCs w:val="32"/>
        </w:rPr>
        <w:t>、专家咨询、人民陪审员等司法审判工作机制，综合运用诉前禁令、保全、强制执行等措施，依法打击知识产权侵权假冒违法违规行为，对知识产权恶意侵权、恶意诉讼、虚假诉讼等行为，积极依法适用惩罚性赔偿，不断提高司法审判威慑力。严格执行司法制度规范、纪律规范，大力推进案件公开，让司法权力在阳光下运行，知识产权司法保护效能位居全省前列。强化知识产权检察工作体制机制创新，建立完善知识产权检察职能集中统一履行机制。</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（6） 推进知识产权执法“两法衔接”。建立知识产权行政执法、刑事司法案件移送制度，健全案件移送实体规范、程序规范，打通知识产权行政机关执法办案发现的刑事案件向司法机关移送、司法机关刑事侦查发现的知识产权民事违法案件向行政机关移送通道，有效防止以罚代刑或者违法不究。</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（7） 构建多元化知识产权纠纷解决机制。贯彻落实《关于完善矛盾纠纷多元化解机制的意见》，健全知识产权纠纷行政执法、司法审判调解机制。推动知识产权仲裁机构建设以及仲裁工作开展。推进市、县（市、区）人民调解组织、仲裁机构、知识产权保护中心和维权援助机构积极开展知识产权纠纷调解。健全知识产权纠纷调解机制和诉调对接机制，推进人民法院、知识产权行政执法机关委托第三方调解知识产权纠纷，支持行业协会、律师事务所、知识产权服务机构开展知识产权纠纷调解，形成高效便捷、多元化知识产权纠纷解决机制。</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（8）推进知识产权保护服务载体建设。规划建设知识产权服务业集聚区，</w:t>
      </w:r>
      <w:r>
        <w:rPr>
          <w:rFonts w:hint="eastAsia" w:ascii="宋体" w:hAnsi="宋体" w:eastAsia="方正仿宋_GBK"/>
          <w:b w:val="0"/>
          <w:bCs w:val="0"/>
          <w:color w:val="000000"/>
          <w:sz w:val="32"/>
          <w:szCs w:val="32"/>
          <w:highlight w:val="none"/>
        </w:rPr>
        <w:t>开展知识产权保护“一件事”集成服务，</w:t>
      </w:r>
      <w:r>
        <w:rPr>
          <w:rFonts w:hint="eastAsia" w:ascii="宋体" w:hAnsi="宋体" w:eastAsia="方正仿宋_GBK"/>
          <w:b w:val="0"/>
          <w:bCs w:val="0"/>
          <w:color w:val="000000"/>
          <w:sz w:val="32"/>
          <w:szCs w:val="32"/>
        </w:rPr>
        <w:t>建设知识产权保护中心、海外知识产权纠纷应对指导中心、知识产权信息服务中心、知识产权快速维权中心等公共服务载体，</w:t>
      </w:r>
      <w:r>
        <w:rPr>
          <w:rFonts w:hint="eastAsia" w:ascii="宋体" w:hAnsi="宋体" w:eastAsia="方正仿宋_GBK"/>
          <w:b w:val="0"/>
          <w:bCs w:val="0"/>
          <w:color w:val="000000"/>
          <w:sz w:val="32"/>
          <w:szCs w:val="32"/>
          <w:highlight w:val="none"/>
        </w:rPr>
        <w:t>提供全流程知识产权保护服务，实现省、市、县（市、区）数据连通、“一窗统办”</w:t>
      </w:r>
      <w:r>
        <w:rPr>
          <w:rFonts w:hint="eastAsia" w:ascii="宋体" w:hAnsi="宋体" w:eastAsia="方正仿宋_GBK"/>
          <w:b w:val="0"/>
          <w:bCs w:val="0"/>
          <w:color w:val="000000"/>
          <w:sz w:val="32"/>
          <w:szCs w:val="32"/>
        </w:rPr>
        <w:t>。开发建设知识产权公共服务平台，集成各类知识产权事务管理和社会服务功能，实现市、县（市、区）互联互通，为社会提供“一站式”公共服务。建设知识产权信息服务平台，与省知识产权大数据平台互联</w:t>
      </w: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rPr>
        <w:t>实现市域范围知识产权信息服务全覆盖。出台政策，引导知识产权代理、法律服务、信息服务、评估、鉴定、认证、调解、仲裁等机构向服务区集聚，形成集聚效应，打造知识产权保护服务高地。</w:t>
      </w:r>
    </w:p>
    <w:p>
      <w:pPr>
        <w:snapToGrid w:val="0"/>
        <w:spacing w:beforeLines="0" w:afterLines="0" w:line="570" w:lineRule="exact"/>
        <w:ind w:firstLine="640" w:firstLineChars="200"/>
        <w:textAlignment w:val="auto"/>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rPr>
        <w:t>（9）推动产业高质量发展。推进关键技术领域知识产权战略，</w:t>
      </w:r>
      <w:r>
        <w:rPr>
          <w:rFonts w:hint="eastAsia" w:ascii="宋体" w:hAnsi="宋体" w:eastAsia="方正仿宋_GBK"/>
          <w:b w:val="0"/>
          <w:bCs w:val="0"/>
          <w:color w:val="auto"/>
          <w:sz w:val="32"/>
          <w:szCs w:val="32"/>
        </w:rPr>
        <w:t>组织开展</w:t>
      </w:r>
      <w:r>
        <w:rPr>
          <w:rFonts w:hint="eastAsia" w:ascii="宋体" w:hAnsi="宋体" w:eastAsia="方正仿宋_GBK" w:cs="方正仿宋_GBK"/>
          <w:b w:val="0"/>
          <w:bCs w:val="0"/>
          <w:color w:val="auto"/>
          <w:sz w:val="32"/>
          <w:szCs w:val="32"/>
        </w:rPr>
        <w:t>高价值专利培育，聚焦重点产业集群和标志性产业链，开展专利布局。面向重大科技平台、重点实验室、重大产业创新载体，开展知识产权“产才对接”行动，推动知识产权高层次人才与产业链精准对接、深度融合，为产业高质量发展提供人才支撑。</w:t>
      </w:r>
      <w:r>
        <w:rPr>
          <w:rFonts w:hint="eastAsia" w:ascii="宋体" w:hAnsi="宋体" w:eastAsia="方正仿宋_GBK"/>
          <w:b w:val="0"/>
          <w:bCs w:val="0"/>
          <w:color w:val="000000"/>
          <w:sz w:val="32"/>
          <w:szCs w:val="32"/>
        </w:rPr>
        <w:t>实施专利导航工程，为相关企业自主创新、产业发展、政府决策提供知识产权信息服务支</w:t>
      </w:r>
      <w:r>
        <w:rPr>
          <w:rFonts w:hint="eastAsia" w:ascii="宋体" w:hAnsi="宋体" w:eastAsia="方正仿宋_GBK" w:cs="方正仿宋_GBK"/>
          <w:b w:val="0"/>
          <w:bCs w:val="0"/>
          <w:color w:val="auto"/>
          <w:sz w:val="32"/>
          <w:szCs w:val="32"/>
        </w:rPr>
        <w:t>撑。</w:t>
      </w:r>
    </w:p>
    <w:p>
      <w:pPr>
        <w:pStyle w:val="2"/>
        <w:rPr>
          <w:rFonts w:hint="eastAsia" w:eastAsia="方正仿宋_GBK"/>
          <w:lang w:eastAsia="zh-CN"/>
        </w:rPr>
      </w:pP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10</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olor w:val="000000"/>
          <w:sz w:val="32"/>
          <w:szCs w:val="32"/>
        </w:rPr>
        <w:t>加强商标品牌保护。建立完善商标品牌保护机制，制定出台相关政策措施。以</w:t>
      </w:r>
      <w:r>
        <w:rPr>
          <w:rFonts w:hint="eastAsia" w:ascii="宋体" w:hAnsi="宋体" w:eastAsia="方正仿宋_GBK"/>
          <w:color w:val="000000"/>
          <w:sz w:val="32"/>
          <w:szCs w:val="32"/>
          <w:lang w:val="en-US" w:eastAsia="zh-CN"/>
        </w:rPr>
        <w:t>先进</w:t>
      </w:r>
      <w:r>
        <w:rPr>
          <w:rFonts w:hint="eastAsia" w:ascii="宋体" w:hAnsi="宋体" w:eastAsia="方正仿宋_GBK"/>
          <w:color w:val="000000"/>
          <w:sz w:val="32"/>
          <w:szCs w:val="32"/>
        </w:rPr>
        <w:t>制造业为重点，选择</w:t>
      </w:r>
      <w:r>
        <w:rPr>
          <w:rFonts w:hint="eastAsia" w:ascii="宋体" w:hAnsi="宋体" w:eastAsia="方正仿宋_GBK"/>
          <w:color w:val="000000"/>
          <w:sz w:val="32"/>
          <w:szCs w:val="32"/>
          <w:lang w:val="en-US" w:eastAsia="zh-CN"/>
        </w:rPr>
        <w:t>本区域</w:t>
      </w:r>
      <w:r>
        <w:rPr>
          <w:rFonts w:hint="eastAsia" w:ascii="宋体" w:hAnsi="宋体" w:eastAsia="方正仿宋_GBK"/>
          <w:color w:val="000000"/>
          <w:sz w:val="32"/>
          <w:szCs w:val="32"/>
        </w:rPr>
        <w:t>具有集聚效应和发展优势的制造业产业集群，</w:t>
      </w:r>
      <w:r>
        <w:rPr>
          <w:rFonts w:hint="eastAsia" w:ascii="宋体" w:hAnsi="宋体" w:eastAsia="方正仿宋_GBK"/>
          <w:color w:val="000000"/>
          <w:sz w:val="32"/>
          <w:szCs w:val="32"/>
          <w:lang w:val="en-US" w:eastAsia="zh-CN"/>
        </w:rPr>
        <w:t>加强</w:t>
      </w:r>
      <w:r>
        <w:rPr>
          <w:rFonts w:hint="eastAsia" w:ascii="宋体" w:hAnsi="宋体" w:eastAsia="方正仿宋_GBK"/>
          <w:color w:val="000000"/>
          <w:sz w:val="32"/>
          <w:szCs w:val="32"/>
        </w:rPr>
        <w:t>产业集群品牌商标注册</w:t>
      </w:r>
      <w:r>
        <w:rPr>
          <w:rFonts w:hint="eastAsia" w:ascii="宋体" w:hAnsi="宋体" w:eastAsia="方正仿宋_GBK"/>
          <w:color w:val="000000"/>
          <w:sz w:val="32"/>
          <w:szCs w:val="32"/>
          <w:lang w:eastAsia="zh-CN"/>
        </w:rPr>
        <w:t>、</w:t>
      </w:r>
      <w:r>
        <w:rPr>
          <w:rFonts w:hint="eastAsia" w:ascii="宋体" w:hAnsi="宋体" w:eastAsia="方正仿宋_GBK"/>
          <w:color w:val="000000"/>
          <w:sz w:val="32"/>
          <w:szCs w:val="32"/>
        </w:rPr>
        <w:t>运营</w:t>
      </w:r>
      <w:r>
        <w:rPr>
          <w:rFonts w:hint="eastAsia" w:ascii="宋体" w:hAnsi="宋体" w:eastAsia="方正仿宋_GBK"/>
          <w:color w:val="000000"/>
          <w:sz w:val="32"/>
          <w:szCs w:val="32"/>
          <w:lang w:val="en-US" w:eastAsia="zh-CN"/>
        </w:rPr>
        <w:t>与</w:t>
      </w:r>
      <w:r>
        <w:rPr>
          <w:rFonts w:hint="eastAsia" w:ascii="宋体" w:hAnsi="宋体" w:eastAsia="方正仿宋_GBK"/>
          <w:color w:val="000000"/>
          <w:sz w:val="32"/>
          <w:szCs w:val="32"/>
        </w:rPr>
        <w:t>管理，指导和支持企业加强商标品牌战略规划和管理，打造一批享誉国内外的企业商标品牌。</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11</w:t>
      </w:r>
      <w:r>
        <w:rPr>
          <w:rFonts w:hint="eastAsia" w:ascii="宋体" w:hAnsi="宋体" w:eastAsia="方正仿宋_GBK"/>
          <w:b w:val="0"/>
          <w:bCs w:val="0"/>
          <w:color w:val="000000"/>
          <w:sz w:val="32"/>
          <w:szCs w:val="32"/>
        </w:rPr>
        <w:t>）推进知识产权领域国际保护。实施专利导航工程，加强知识产权领域国际布局。建立健全海外知识产权纠纷应对指导工作体系，开展海外知识产权纠纷应对指导工作，加强企业海外知识产权维权援助工作。强化涉外知识产权风险预警和防控机制建设，加强知识产权信息供给，鼓励保险机构开展知识产权海外侵权责任险等保险业务。</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（1</w:t>
      </w:r>
      <w:r>
        <w:rPr>
          <w:rFonts w:hint="eastAsia" w:ascii="宋体" w:hAnsi="宋体" w:eastAsia="方正仿宋_GBK"/>
          <w:b w:val="0"/>
          <w:bCs w:val="0"/>
          <w:color w:val="000000"/>
          <w:sz w:val="32"/>
          <w:szCs w:val="32"/>
          <w:lang w:val="en-US" w:eastAsia="zh-CN"/>
        </w:rPr>
        <w:t>2</w:t>
      </w:r>
      <w:r>
        <w:rPr>
          <w:rFonts w:hint="eastAsia" w:ascii="宋体" w:hAnsi="宋体" w:eastAsia="方正仿宋_GBK"/>
          <w:b w:val="0"/>
          <w:bCs w:val="0"/>
          <w:color w:val="000000"/>
          <w:sz w:val="32"/>
          <w:szCs w:val="32"/>
        </w:rPr>
        <w:t>） 其他特色工作。</w:t>
      </w:r>
    </w:p>
    <w:p>
      <w:pPr>
        <w:snapToGrid w:val="0"/>
        <w:spacing w:beforeLines="0" w:afterLines="0" w:line="570" w:lineRule="exact"/>
        <w:ind w:firstLine="640" w:firstLineChars="200"/>
        <w:textAlignment w:val="auto"/>
        <w:rPr>
          <w:rFonts w:hint="eastAsia" w:ascii="宋体" w:hAnsi="宋体" w:eastAsia="方正楷体_GBK"/>
          <w:b w:val="0"/>
          <w:bCs w:val="0"/>
          <w:color w:val="000000"/>
          <w:sz w:val="32"/>
          <w:szCs w:val="32"/>
        </w:rPr>
      </w:pPr>
      <w:r>
        <w:rPr>
          <w:rFonts w:hint="eastAsia" w:ascii="宋体" w:hAnsi="宋体" w:eastAsia="方正楷体_GBK"/>
          <w:b w:val="0"/>
          <w:bCs w:val="0"/>
          <w:color w:val="000000"/>
          <w:sz w:val="32"/>
          <w:szCs w:val="32"/>
        </w:rPr>
        <w:t>2.绩效目标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lang w:val="en-US" w:eastAsia="zh-CN"/>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1</w:t>
      </w:r>
      <w:r>
        <w:rPr>
          <w:rFonts w:ascii="宋体" w:hAnsi="宋体" w:eastAsia="方正仿宋_GBK"/>
          <w:b w:val="0"/>
          <w:bCs w:val="0"/>
          <w:color w:val="000000"/>
          <w:sz w:val="32"/>
          <w:szCs w:val="32"/>
        </w:rPr>
        <w:t>）区域内</w:t>
      </w:r>
      <w:r>
        <w:rPr>
          <w:rFonts w:hint="eastAsia" w:ascii="宋体" w:hAnsi="宋体" w:eastAsia="方正仿宋_GBK"/>
          <w:b w:val="0"/>
          <w:bCs w:val="0"/>
          <w:color w:val="000000"/>
          <w:sz w:val="32"/>
          <w:szCs w:val="32"/>
          <w:lang w:eastAsia="zh-CN"/>
        </w:rPr>
        <w:t>知识产权</w:t>
      </w:r>
      <w:r>
        <w:rPr>
          <w:rFonts w:ascii="宋体" w:hAnsi="宋体" w:eastAsia="方正仿宋_GBK"/>
          <w:b w:val="0"/>
          <w:bCs w:val="0"/>
          <w:color w:val="000000"/>
          <w:sz w:val="32"/>
          <w:szCs w:val="32"/>
        </w:rPr>
        <w:t>执法</w:t>
      </w:r>
      <w:r>
        <w:rPr>
          <w:rFonts w:hint="eastAsia" w:ascii="宋体" w:hAnsi="宋体" w:eastAsia="方正仿宋_GBK"/>
          <w:b w:val="0"/>
          <w:bCs w:val="0"/>
          <w:color w:val="000000"/>
          <w:sz w:val="32"/>
          <w:szCs w:val="32"/>
          <w:lang w:eastAsia="zh-CN"/>
        </w:rPr>
        <w:t>案件、</w:t>
      </w:r>
      <w:r>
        <w:rPr>
          <w:rFonts w:ascii="宋体" w:hAnsi="宋体" w:eastAsia="方正仿宋_GBK"/>
          <w:b w:val="0"/>
          <w:bCs w:val="0"/>
          <w:color w:val="000000"/>
          <w:sz w:val="32"/>
          <w:szCs w:val="32"/>
        </w:rPr>
        <w:t>司法案件数量</w:t>
      </w:r>
      <w:r>
        <w:rPr>
          <w:rFonts w:hint="eastAsia" w:ascii="宋体" w:hAnsi="宋体" w:eastAsia="方正仿宋_GBK"/>
          <w:b w:val="0"/>
          <w:bCs w:val="0"/>
          <w:color w:val="000000"/>
          <w:sz w:val="32"/>
          <w:szCs w:val="32"/>
          <w:lang w:eastAsia="zh-CN"/>
        </w:rPr>
        <w:t>分别增长</w:t>
      </w:r>
      <w:r>
        <w:rPr>
          <w:rFonts w:hint="eastAsia" w:ascii="宋体" w:hAnsi="宋体" w:eastAsia="方正仿宋_GBK"/>
          <w:b w:val="0"/>
          <w:bCs w:val="0"/>
          <w:color w:val="000000"/>
          <w:sz w:val="32"/>
          <w:szCs w:val="32"/>
          <w:lang w:val="en-US" w:eastAsia="zh-CN"/>
        </w:rPr>
        <w:t>5%以上。</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（2）知识产权执法办案能力进一步提升；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（3）知识产权保护服务载体布局更加合理，知识产权服务集聚效应显著发挥，知识产权综合服务能力明显提升；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（4）知识产权保护工作投入</w:t>
      </w:r>
      <w:r>
        <w:rPr>
          <w:rFonts w:hint="eastAsia" w:ascii="宋体" w:hAnsi="宋体" w:eastAsia="方正仿宋_GBK"/>
          <w:b w:val="0"/>
          <w:bCs w:val="0"/>
          <w:color w:val="000000"/>
          <w:sz w:val="32"/>
          <w:szCs w:val="32"/>
          <w:lang w:eastAsia="zh-CN"/>
        </w:rPr>
        <w:t>正</w:t>
      </w:r>
      <w:r>
        <w:rPr>
          <w:rFonts w:hint="eastAsia" w:ascii="宋体" w:hAnsi="宋体" w:eastAsia="方正仿宋_GBK"/>
          <w:b w:val="0"/>
          <w:bCs w:val="0"/>
          <w:color w:val="000000"/>
          <w:sz w:val="32"/>
          <w:szCs w:val="32"/>
        </w:rPr>
        <w:t>增长，知识产权保护工作经费在本地区财政资金拨付过程中较往年适当倾斜；</w:t>
      </w:r>
    </w:p>
    <w:p>
      <w:pPr>
        <w:snapToGrid w:val="0"/>
        <w:spacing w:beforeLines="0" w:afterLines="0" w:line="570" w:lineRule="exact"/>
        <w:ind w:firstLine="640" w:firstLineChars="200"/>
        <w:textAlignment w:val="auto"/>
        <w:rPr>
          <w:rFonts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5</w:t>
      </w:r>
      <w:r>
        <w:rPr>
          <w:rFonts w:ascii="宋体" w:hAnsi="宋体" w:eastAsia="方正仿宋_GBK"/>
          <w:b w:val="0"/>
          <w:bCs w:val="0"/>
          <w:color w:val="000000"/>
          <w:sz w:val="32"/>
          <w:szCs w:val="32"/>
        </w:rPr>
        <w:t>）海外知识产权纠纷应对和维权援助能力进一步提升。</w:t>
      </w:r>
    </w:p>
    <w:p>
      <w:pPr>
        <w:pStyle w:val="2"/>
        <w:rPr>
          <w:rFonts w:hint="default" w:eastAsia="方正仿宋_GBK"/>
          <w:lang w:val="en-US" w:eastAsia="zh-CN"/>
        </w:rPr>
      </w:pP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lang w:val="en-US" w:eastAsia="zh-CN"/>
        </w:rPr>
        <w:t>6</w:t>
      </w:r>
      <w:r>
        <w:rPr>
          <w:rFonts w:hint="eastAsia" w:ascii="宋体" w:hAnsi="宋体" w:eastAsia="方正仿宋_GBK"/>
          <w:b w:val="0"/>
          <w:bCs w:val="0"/>
          <w:color w:val="000000"/>
          <w:sz w:val="32"/>
          <w:szCs w:val="32"/>
          <w:lang w:eastAsia="zh-CN"/>
        </w:rPr>
        <w:t>）区域内高价值发明专利占发明专利总数的比重提高</w:t>
      </w:r>
      <w:r>
        <w:rPr>
          <w:rFonts w:hint="eastAsia" w:ascii="宋体" w:hAnsi="宋体" w:eastAsia="方正仿宋_GBK"/>
          <w:b w:val="0"/>
          <w:bCs w:val="0"/>
          <w:color w:val="000000"/>
          <w:sz w:val="32"/>
          <w:szCs w:val="32"/>
          <w:lang w:val="en-US" w:eastAsia="zh-CN"/>
        </w:rPr>
        <w:t>3%以上。</w:t>
      </w:r>
    </w:p>
    <w:p>
      <w:pPr>
        <w:widowControl/>
        <w:snapToGrid w:val="0"/>
        <w:spacing w:beforeLines="0" w:afterLines="0" w:line="570" w:lineRule="exact"/>
        <w:ind w:firstLine="640" w:firstLineChars="200"/>
        <w:textAlignment w:val="baseline"/>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（二）县（市、区）</w:t>
      </w:r>
    </w:p>
    <w:p>
      <w:pPr>
        <w:snapToGrid w:val="0"/>
        <w:spacing w:beforeLines="0" w:afterLines="0" w:line="570" w:lineRule="exact"/>
        <w:ind w:firstLine="640" w:firstLineChars="200"/>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1.</w:t>
      </w:r>
      <w:r>
        <w:rPr>
          <w:rFonts w:hint="eastAsia" w:ascii="宋体" w:hAnsi="宋体" w:eastAsia="方正楷体_GBK" w:cs="方正楷体_GBK"/>
          <w:b w:val="0"/>
          <w:bCs w:val="0"/>
          <w:color w:val="000000"/>
          <w:sz w:val="32"/>
          <w:szCs w:val="32"/>
          <w:shd w:val="clear" w:color="auto" w:fill="FFFFFF"/>
          <w:lang w:val="en-US" w:eastAsia="zh-CN"/>
        </w:rPr>
        <w:t>项目</w:t>
      </w:r>
      <w:r>
        <w:rPr>
          <w:rFonts w:hint="eastAsia" w:ascii="宋体" w:hAnsi="宋体" w:eastAsia="方正楷体_GBK" w:cs="方正楷体_GBK"/>
          <w:b w:val="0"/>
          <w:bCs w:val="0"/>
          <w:color w:val="000000"/>
          <w:sz w:val="32"/>
          <w:szCs w:val="32"/>
          <w:shd w:val="clear" w:color="auto" w:fill="FFFFFF"/>
        </w:rPr>
        <w:t>任务</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（1） 强化知识产权保护部署实施。</w:t>
      </w:r>
      <w:r>
        <w:rPr>
          <w:rFonts w:hint="eastAsia" w:ascii="宋体" w:hAnsi="宋体" w:eastAsia="方正仿宋_GBK" w:cs="Times New Roman"/>
          <w:color w:val="000000"/>
          <w:sz w:val="32"/>
          <w:szCs w:val="32"/>
          <w:lang w:eastAsia="zh-CN"/>
        </w:rPr>
        <w:t>认真贯彻落实</w:t>
      </w:r>
      <w:r>
        <w:rPr>
          <w:rFonts w:hint="eastAsia" w:ascii="宋体" w:hAnsi="宋体" w:eastAsia="方正仿宋_GBK" w:cs="Times New Roman"/>
          <w:color w:val="000000"/>
          <w:sz w:val="32"/>
          <w:szCs w:val="32"/>
        </w:rPr>
        <w:t>《知识产权强国建设纲要（2021-2035年）》</w:t>
      </w:r>
      <w:r>
        <w:rPr>
          <w:rFonts w:hint="eastAsia" w:ascii="宋体" w:hAnsi="宋体" w:eastAsia="方正仿宋_GBK" w:cs="Times New Roman"/>
          <w:snapToGrid/>
          <w:color w:val="000000"/>
          <w:kern w:val="2"/>
          <w:sz w:val="32"/>
          <w:szCs w:val="32"/>
        </w:rPr>
        <w:t>《“十四五”国家知识产权保护和运用规划》《关于强化知识产权保护的意见》</w:t>
      </w:r>
      <w:r>
        <w:rPr>
          <w:rFonts w:hint="eastAsia" w:ascii="宋体" w:hAnsi="宋体" w:eastAsia="方正仿宋_GBK" w:cs="Times New Roman"/>
          <w:b w:val="0"/>
          <w:bCs w:val="0"/>
          <w:color w:val="000000"/>
          <w:sz w:val="32"/>
          <w:szCs w:val="32"/>
          <w:lang w:eastAsia="zh-CN"/>
        </w:rPr>
        <w:t>以及《江苏省知识产权强省建设纲要（</w:t>
      </w:r>
      <w:r>
        <w:rPr>
          <w:rFonts w:hint="eastAsia" w:ascii="宋体" w:hAnsi="宋体" w:eastAsia="方正仿宋_GBK" w:cs="Times New Roman"/>
          <w:b w:val="0"/>
          <w:bCs w:val="0"/>
          <w:color w:val="000000"/>
          <w:sz w:val="32"/>
          <w:szCs w:val="32"/>
          <w:lang w:val="en-US" w:eastAsia="zh-CN"/>
        </w:rPr>
        <w:t>2021-2035年</w:t>
      </w:r>
      <w:r>
        <w:rPr>
          <w:rFonts w:hint="eastAsia" w:ascii="宋体" w:hAnsi="宋体" w:eastAsia="方正仿宋_GBK" w:cs="Times New Roman"/>
          <w:b w:val="0"/>
          <w:bCs w:val="0"/>
          <w:color w:val="000000"/>
          <w:sz w:val="32"/>
          <w:szCs w:val="32"/>
          <w:lang w:eastAsia="zh-CN"/>
        </w:rPr>
        <w:t>）》《江苏省“十四五”知识产权发展规划》</w:t>
      </w:r>
      <w:r>
        <w:rPr>
          <w:rFonts w:hint="eastAsia" w:ascii="宋体" w:hAnsi="宋体" w:eastAsia="方正仿宋_GBK" w:cs="Times New Roman"/>
          <w:snapToGrid/>
          <w:color w:val="000000"/>
          <w:kern w:val="2"/>
          <w:sz w:val="32"/>
          <w:szCs w:val="32"/>
        </w:rPr>
        <w:t>《关于强化知识产权保护的</w:t>
      </w:r>
      <w:r>
        <w:rPr>
          <w:rFonts w:hint="eastAsia" w:ascii="宋体" w:hAnsi="宋体" w:eastAsia="方正仿宋_GBK" w:cs="Times New Roman"/>
          <w:snapToGrid/>
          <w:color w:val="000000"/>
          <w:kern w:val="2"/>
          <w:sz w:val="32"/>
          <w:szCs w:val="32"/>
          <w:lang w:eastAsia="zh-CN"/>
        </w:rPr>
        <w:t>实施</w:t>
      </w:r>
      <w:r>
        <w:rPr>
          <w:rFonts w:hint="eastAsia" w:ascii="宋体" w:hAnsi="宋体" w:eastAsia="方正仿宋_GBK" w:cs="Times New Roman"/>
          <w:snapToGrid/>
          <w:color w:val="000000"/>
          <w:kern w:val="2"/>
          <w:sz w:val="32"/>
          <w:szCs w:val="32"/>
        </w:rPr>
        <w:t>意见》</w:t>
      </w:r>
      <w:r>
        <w:rPr>
          <w:rFonts w:hint="eastAsia" w:ascii="宋体" w:hAnsi="宋体" w:eastAsia="方正仿宋_GBK"/>
          <w:b w:val="0"/>
          <w:bCs w:val="0"/>
          <w:color w:val="auto"/>
          <w:sz w:val="32"/>
          <w:szCs w:val="32"/>
          <w:lang w:eastAsia="zh-CN"/>
        </w:rPr>
        <w:t>等相关政策文件要求</w:t>
      </w:r>
      <w:r>
        <w:rPr>
          <w:rFonts w:hint="eastAsia" w:ascii="宋体" w:hAnsi="宋体" w:eastAsia="方正仿宋_GBK"/>
          <w:b w:val="0"/>
          <w:bCs w:val="0"/>
          <w:color w:val="000000"/>
          <w:sz w:val="32"/>
          <w:szCs w:val="32"/>
        </w:rPr>
        <w:t>，结合</w:t>
      </w:r>
      <w:r>
        <w:rPr>
          <w:rFonts w:hint="eastAsia" w:ascii="宋体" w:hAnsi="宋体" w:eastAsia="方正仿宋_GBK"/>
          <w:b w:val="0"/>
          <w:bCs w:val="0"/>
          <w:color w:val="000000"/>
          <w:sz w:val="32"/>
          <w:szCs w:val="32"/>
          <w:lang w:eastAsia="zh-CN"/>
        </w:rPr>
        <w:t>设区</w:t>
      </w:r>
      <w:r>
        <w:rPr>
          <w:rFonts w:hint="eastAsia" w:ascii="宋体" w:hAnsi="宋体" w:eastAsia="方正仿宋_GBK"/>
          <w:b w:val="0"/>
          <w:bCs w:val="0"/>
          <w:color w:val="000000"/>
          <w:sz w:val="32"/>
          <w:szCs w:val="32"/>
        </w:rPr>
        <w:t>市</w:t>
      </w:r>
      <w:r>
        <w:rPr>
          <w:rFonts w:hint="eastAsia" w:ascii="宋体" w:hAnsi="宋体" w:eastAsia="方正仿宋_GBK"/>
          <w:b w:val="0"/>
          <w:bCs w:val="0"/>
          <w:color w:val="000000"/>
          <w:sz w:val="32"/>
          <w:szCs w:val="32"/>
          <w:lang w:eastAsia="zh-CN"/>
        </w:rPr>
        <w:t>知识产权工作相关规划</w:t>
      </w:r>
      <w:r>
        <w:rPr>
          <w:rFonts w:hint="eastAsia" w:ascii="宋体" w:hAnsi="宋体" w:eastAsia="方正仿宋_GBK"/>
          <w:b w:val="0"/>
          <w:bCs w:val="0"/>
          <w:color w:val="000000"/>
          <w:sz w:val="32"/>
          <w:szCs w:val="32"/>
        </w:rPr>
        <w:t>，强化知识产权工作整体部署，制定具体</w:t>
      </w:r>
      <w:r>
        <w:rPr>
          <w:rFonts w:hint="eastAsia" w:ascii="宋体" w:hAnsi="宋体" w:eastAsia="方正仿宋_GBK"/>
          <w:b w:val="0"/>
          <w:bCs w:val="0"/>
          <w:color w:val="000000"/>
          <w:sz w:val="32"/>
          <w:szCs w:val="32"/>
          <w:lang w:eastAsia="zh-CN"/>
        </w:rPr>
        <w:t>落实</w:t>
      </w:r>
      <w:r>
        <w:rPr>
          <w:rFonts w:hint="eastAsia" w:ascii="宋体" w:hAnsi="宋体" w:eastAsia="方正仿宋_GBK"/>
          <w:b w:val="0"/>
          <w:bCs w:val="0"/>
          <w:color w:val="000000"/>
          <w:sz w:val="32"/>
          <w:szCs w:val="32"/>
        </w:rPr>
        <w:t>措施。将知识产权保护工作纳入党委政府的重要议事日程，定期召开专题会议研究部署知识产权保护工作。</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 加强知识产权管理体系建设。推动设立</w:t>
      </w:r>
      <w:r>
        <w:rPr>
          <w:rFonts w:hint="eastAsia" w:ascii="宋体" w:hAnsi="宋体" w:eastAsia="方正仿宋_GBK"/>
          <w:b w:val="0"/>
          <w:bCs w:val="0"/>
          <w:color w:val="000000"/>
          <w:sz w:val="32"/>
          <w:szCs w:val="32"/>
          <w:lang w:eastAsia="zh-CN"/>
        </w:rPr>
        <w:t>相对独立专业的</w:t>
      </w:r>
      <w:r>
        <w:rPr>
          <w:rFonts w:hint="eastAsia" w:ascii="宋体" w:hAnsi="宋体" w:eastAsia="方正仿宋_GBK"/>
          <w:b w:val="0"/>
          <w:bCs w:val="0"/>
          <w:color w:val="000000"/>
          <w:sz w:val="32"/>
          <w:szCs w:val="32"/>
        </w:rPr>
        <w:t>知识产权执法机构，配备3名以上知识产权行政执法人员，推进乡镇知识产权执法派出机构建设，配备2名以上知识产权行政执法人员。理顺乡镇知识产权管理体制，明确知识产权管理部门，配备知识产权管理和保护专门人员，并为乡镇知识产权管理和保护工作开展提供条件保障。</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 加大知识产权保护力度。健全知识产权联席会议制度，推进发改、工信、市场监管、知识产权、公安、海关、检察、法院等部门依法履职，合力保护知识产权。加强知识产权行政执法队伍建设、能力建设，认真落实省、市知识产权行政执法部署，开展专利侵权纠纷行政裁决、商标专利违法行为查处、地理标志保护等执法，办案数量和质量位居全省前列，不断提升执法办案质量和效率。推进长三角、十二省市等执法协作机制落实，加强跨区域执法协作，落实“两法衔接”机制，健全案件移送、办理结果反馈等工作机制，促进本地区知识产权保护综合效能显著提升，保护绩效位居全国县（市、区）前列。</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（4） 提升知识产权管理效能。设立知识产权专项经费并纳入财政预算，衔接省、市知识产权专项计划安排，结合本地实际，建立知识产权专项计划，促进本地知识产权创造、运用、保护、管理和服务效能全面提升，强化知识产权全链条保护。坚持质量导向、运用导向，强化政策引导，促进高质量发明专利、PCT专利、高价值品牌产出和运用，加强知识产权源头保护。</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（5） 构建多元化知识产权纠纷解决机制。推进知识产权大保护机制建设，支持知识产权行政执法机关开展知识产权行政调解，开展知识产权纠纷行政调解司法确认工作。推动知识产权仲裁机构建设以及仲裁工作开展。推动人民调解组织、知识产权维权援助机构、知识产权服务机构、律师事务所、行业协会设立知识产权纠纷人民调解委员会，开展知识产权纠纷调解，快速解决知识产权纠纷，构建知识产权大保护格局。</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（6）加强知识产权保护载体建设。打造知识产权服务业集聚区，建设</w:t>
      </w:r>
      <w:r>
        <w:rPr>
          <w:rFonts w:hint="eastAsia" w:ascii="宋体" w:hAnsi="宋体" w:eastAsia="方正仿宋_GBK"/>
          <w:b w:val="0"/>
          <w:bCs w:val="0"/>
          <w:color w:val="000000"/>
          <w:sz w:val="32"/>
          <w:szCs w:val="32"/>
          <w:lang w:val="en-US" w:eastAsia="zh-CN"/>
        </w:rPr>
        <w:t>集成专利、商标、版权、种业等知识产权相关的行政、司法、海关、商贸、仲裁、调解等保护综合</w:t>
      </w:r>
      <w:r>
        <w:rPr>
          <w:rFonts w:hint="eastAsia" w:ascii="宋体" w:hAnsi="宋体" w:eastAsia="方正仿宋_GBK"/>
          <w:b w:val="0"/>
          <w:bCs w:val="0"/>
          <w:color w:val="000000"/>
          <w:sz w:val="32"/>
          <w:szCs w:val="32"/>
        </w:rPr>
        <w:t>服务</w:t>
      </w:r>
      <w:r>
        <w:rPr>
          <w:rFonts w:hint="eastAsia" w:ascii="宋体" w:hAnsi="宋体" w:eastAsia="方正仿宋_GBK"/>
          <w:b w:val="0"/>
          <w:bCs w:val="0"/>
          <w:color w:val="000000"/>
          <w:sz w:val="32"/>
          <w:szCs w:val="32"/>
          <w:lang w:val="en-US" w:eastAsia="zh-CN"/>
        </w:rPr>
        <w:t>的</w:t>
      </w:r>
      <w:r>
        <w:rPr>
          <w:rFonts w:hint="eastAsia" w:ascii="宋体" w:hAnsi="宋体" w:eastAsia="方正仿宋_GBK"/>
          <w:b w:val="0"/>
          <w:bCs w:val="0"/>
          <w:color w:val="000000"/>
          <w:sz w:val="32"/>
          <w:szCs w:val="32"/>
        </w:rPr>
        <w:t>“一站式”服务中心，为知识产权权利人、社会公众办理各类知识产权事务提供“一站式”服务，为知识产权保护提供公共服务支撑。结合本地产业特点，积极争取国家知识产权局支持，设立知识产权快速维权中心，争取省</w:t>
      </w:r>
      <w:r>
        <w:rPr>
          <w:rFonts w:hint="eastAsia" w:ascii="宋体" w:hAnsi="宋体" w:eastAsia="方正仿宋_GBK"/>
          <w:b w:val="0"/>
          <w:bCs w:val="0"/>
          <w:color w:val="000000"/>
          <w:sz w:val="32"/>
          <w:szCs w:val="32"/>
          <w:lang w:val="en-US" w:eastAsia="zh-CN"/>
        </w:rPr>
        <w:t>和设区</w:t>
      </w:r>
      <w:r>
        <w:rPr>
          <w:rFonts w:hint="eastAsia" w:ascii="宋体" w:hAnsi="宋体" w:eastAsia="方正仿宋_GBK"/>
          <w:b w:val="0"/>
          <w:bCs w:val="0"/>
          <w:color w:val="000000"/>
          <w:sz w:val="32"/>
          <w:szCs w:val="32"/>
        </w:rPr>
        <w:t>市支持，设立知识产权维权援助分支机构。建设知识产权公共服务、信息服务、执法办案、信用监管等系统，实现与省、市平台互联互通，提高知识产权管理、服务与保护的信息化水平。</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（7）提升知识产权</w:t>
      </w:r>
      <w:r>
        <w:rPr>
          <w:rFonts w:hint="eastAsia" w:ascii="宋体" w:hAnsi="宋体" w:eastAsia="方正仿宋_GBK"/>
          <w:b w:val="0"/>
          <w:bCs w:val="0"/>
          <w:color w:val="000000"/>
          <w:sz w:val="32"/>
          <w:szCs w:val="32"/>
          <w:lang w:val="en-US" w:eastAsia="zh-CN"/>
        </w:rPr>
        <w:t>保护</w:t>
      </w:r>
      <w:r>
        <w:rPr>
          <w:rFonts w:hint="eastAsia" w:ascii="宋体" w:hAnsi="宋体" w:eastAsia="方正仿宋_GBK"/>
          <w:b w:val="0"/>
          <w:bCs w:val="0"/>
          <w:color w:val="000000"/>
          <w:sz w:val="32"/>
          <w:szCs w:val="32"/>
        </w:rPr>
        <w:t>服务能力。加强政策引导，培育发展知识产权代理、运营、评估、认证、鉴定、信息服务和法律服务等服务机构，不断优化知识产权服务供给，为各类创新主体、市场主体、社会公众知识产权保护提供服务支撑。</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8）提升产业核心竞争力。围绕本地主导产业，组织开展高价值专利培育、实施专利导航工程，为相关企业自主创新、产业发展、政府决策提供知识产权信息服务支撑。加大集体商标、证明商标、地理标志产品培育力度，着力打造地方特色产品和知名品牌。</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（9）其他特色工作。</w:t>
      </w:r>
    </w:p>
    <w:p>
      <w:pPr>
        <w:snapToGrid w:val="0"/>
        <w:spacing w:beforeLines="0" w:afterLines="0" w:line="570" w:lineRule="exact"/>
        <w:ind w:firstLine="960" w:firstLineChars="300"/>
        <w:textAlignment w:val="auto"/>
        <w:rPr>
          <w:rFonts w:hint="eastAsia" w:ascii="宋体" w:hAnsi="宋体" w:eastAsia="方正楷体_GBK"/>
          <w:b w:val="0"/>
          <w:bCs w:val="0"/>
          <w:color w:val="auto"/>
          <w:sz w:val="32"/>
          <w:szCs w:val="32"/>
        </w:rPr>
      </w:pPr>
      <w:r>
        <w:rPr>
          <w:rFonts w:hint="eastAsia" w:ascii="宋体" w:hAnsi="宋体" w:eastAsia="方正楷体_GBK"/>
          <w:b w:val="0"/>
          <w:bCs w:val="0"/>
          <w:color w:val="auto"/>
          <w:sz w:val="32"/>
          <w:szCs w:val="32"/>
        </w:rPr>
        <w:t>2.绩效目标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1</w:t>
      </w:r>
      <w:r>
        <w:rPr>
          <w:rFonts w:ascii="宋体" w:hAnsi="宋体" w:eastAsia="方正仿宋_GBK"/>
          <w:b w:val="0"/>
          <w:bCs w:val="0"/>
          <w:color w:val="000000"/>
          <w:sz w:val="32"/>
          <w:szCs w:val="32"/>
        </w:rPr>
        <w:t>）区域内</w:t>
      </w:r>
      <w:r>
        <w:rPr>
          <w:rFonts w:hint="eastAsia" w:ascii="宋体" w:hAnsi="宋体" w:eastAsia="方正仿宋_GBK"/>
          <w:b w:val="0"/>
          <w:bCs w:val="0"/>
          <w:color w:val="000000"/>
          <w:sz w:val="32"/>
          <w:szCs w:val="32"/>
          <w:lang w:eastAsia="zh-CN"/>
        </w:rPr>
        <w:t>知识产权</w:t>
      </w:r>
      <w:r>
        <w:rPr>
          <w:rFonts w:ascii="宋体" w:hAnsi="宋体" w:eastAsia="方正仿宋_GBK"/>
          <w:b w:val="0"/>
          <w:bCs w:val="0"/>
          <w:color w:val="000000"/>
          <w:sz w:val="32"/>
          <w:szCs w:val="32"/>
        </w:rPr>
        <w:t>执法</w:t>
      </w:r>
      <w:r>
        <w:rPr>
          <w:rFonts w:hint="eastAsia" w:ascii="宋体" w:hAnsi="宋体" w:eastAsia="方正仿宋_GBK"/>
          <w:b w:val="0"/>
          <w:bCs w:val="0"/>
          <w:color w:val="000000"/>
          <w:sz w:val="32"/>
          <w:szCs w:val="32"/>
          <w:lang w:eastAsia="zh-CN"/>
        </w:rPr>
        <w:t>案件、</w:t>
      </w:r>
      <w:r>
        <w:rPr>
          <w:rFonts w:ascii="宋体" w:hAnsi="宋体" w:eastAsia="方正仿宋_GBK"/>
          <w:b w:val="0"/>
          <w:bCs w:val="0"/>
          <w:color w:val="000000"/>
          <w:sz w:val="32"/>
          <w:szCs w:val="32"/>
        </w:rPr>
        <w:t>司法案件数量</w:t>
      </w:r>
      <w:r>
        <w:rPr>
          <w:rFonts w:hint="eastAsia" w:ascii="宋体" w:hAnsi="宋体" w:eastAsia="方正仿宋_GBK"/>
          <w:b w:val="0"/>
          <w:bCs w:val="0"/>
          <w:color w:val="000000"/>
          <w:sz w:val="32"/>
          <w:szCs w:val="32"/>
          <w:lang w:eastAsia="zh-CN"/>
        </w:rPr>
        <w:t>分别增长</w:t>
      </w:r>
      <w:r>
        <w:rPr>
          <w:rFonts w:hint="eastAsia" w:ascii="宋体" w:hAnsi="宋体" w:eastAsia="方正仿宋_GBK"/>
          <w:b w:val="0"/>
          <w:bCs w:val="0"/>
          <w:color w:val="000000"/>
          <w:sz w:val="32"/>
          <w:szCs w:val="32"/>
          <w:lang w:val="en-US" w:eastAsia="zh-CN"/>
        </w:rPr>
        <w:t>5%以上</w:t>
      </w:r>
      <w:r>
        <w:rPr>
          <w:rFonts w:ascii="宋体" w:hAnsi="宋体" w:eastAsia="方正仿宋_GBK"/>
          <w:b w:val="0"/>
          <w:bCs w:val="0"/>
          <w:color w:val="000000"/>
          <w:sz w:val="32"/>
          <w:szCs w:val="32"/>
        </w:rPr>
        <w:t>；</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（2）知识产权执法办案能力进一步提升；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（3）知识产权保护载体布局更加合理，知识产权综合服务能力进一步提升；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（4）知识产权保护工作投入</w:t>
      </w:r>
      <w:r>
        <w:rPr>
          <w:rFonts w:hint="eastAsia" w:ascii="宋体" w:hAnsi="宋体" w:eastAsia="方正仿宋_GBK"/>
          <w:b w:val="0"/>
          <w:bCs w:val="0"/>
          <w:color w:val="000000"/>
          <w:sz w:val="32"/>
          <w:szCs w:val="32"/>
          <w:lang w:eastAsia="zh-CN"/>
        </w:rPr>
        <w:t>正</w:t>
      </w:r>
      <w:r>
        <w:rPr>
          <w:rFonts w:hint="eastAsia" w:ascii="宋体" w:hAnsi="宋体" w:eastAsia="方正仿宋_GBK"/>
          <w:b w:val="0"/>
          <w:bCs w:val="0"/>
          <w:color w:val="000000"/>
          <w:sz w:val="32"/>
          <w:szCs w:val="32"/>
        </w:rPr>
        <w:t>增长，知识产权保护工作经费在本地区财政资金拨付过程中较往年进一步倾斜。</w:t>
      </w:r>
    </w:p>
    <w:p>
      <w:pPr>
        <w:pStyle w:val="2"/>
        <w:ind w:firstLine="640" w:firstLineChars="200"/>
        <w:rPr>
          <w:rFonts w:hint="eastAsia" w:eastAsia="方正仿宋_GBK"/>
          <w:lang w:eastAsia="zh-CN"/>
        </w:rPr>
      </w:pP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lang w:val="en-US" w:eastAsia="zh-CN"/>
        </w:rPr>
        <w:t>5</w:t>
      </w:r>
      <w:r>
        <w:rPr>
          <w:rFonts w:hint="eastAsia" w:ascii="宋体" w:hAnsi="宋体" w:eastAsia="方正仿宋_GBK"/>
          <w:b w:val="0"/>
          <w:bCs w:val="0"/>
          <w:color w:val="000000"/>
          <w:sz w:val="32"/>
          <w:szCs w:val="32"/>
          <w:lang w:eastAsia="zh-CN"/>
        </w:rPr>
        <w:t>）区域内高价值发明专利占发明专利总数的比重提高</w:t>
      </w:r>
      <w:r>
        <w:rPr>
          <w:rFonts w:hint="eastAsia" w:ascii="宋体" w:hAnsi="宋体" w:eastAsia="方正仿宋_GBK"/>
          <w:b w:val="0"/>
          <w:bCs w:val="0"/>
          <w:color w:val="000000"/>
          <w:sz w:val="32"/>
          <w:szCs w:val="32"/>
          <w:lang w:val="en-US" w:eastAsia="zh-CN"/>
        </w:rPr>
        <w:t>3%以上。</w:t>
      </w:r>
    </w:p>
    <w:p>
      <w:pPr>
        <w:widowControl/>
        <w:snapToGrid w:val="0"/>
        <w:spacing w:beforeLines="0" w:afterLines="0" w:line="570" w:lineRule="exact"/>
        <w:ind w:firstLine="640" w:firstLineChars="200"/>
        <w:textAlignment w:val="baseline"/>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（三）园区</w:t>
      </w:r>
    </w:p>
    <w:p>
      <w:pPr>
        <w:snapToGrid w:val="0"/>
        <w:spacing w:beforeLines="0" w:afterLines="0" w:line="570" w:lineRule="exact"/>
        <w:ind w:firstLine="640" w:firstLineChars="200"/>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1.</w:t>
      </w:r>
      <w:r>
        <w:rPr>
          <w:rFonts w:hint="eastAsia" w:ascii="宋体" w:hAnsi="宋体" w:eastAsia="方正楷体_GBK" w:cs="方正楷体_GBK"/>
          <w:b w:val="0"/>
          <w:bCs w:val="0"/>
          <w:color w:val="000000"/>
          <w:sz w:val="32"/>
          <w:szCs w:val="32"/>
          <w:shd w:val="clear" w:color="auto" w:fill="FFFFFF"/>
          <w:lang w:val="en-US" w:eastAsia="zh-CN"/>
        </w:rPr>
        <w:t>项目</w:t>
      </w:r>
      <w:r>
        <w:rPr>
          <w:rFonts w:hint="eastAsia" w:ascii="宋体" w:hAnsi="宋体" w:eastAsia="方正楷体_GBK" w:cs="方正楷体_GBK"/>
          <w:b w:val="0"/>
          <w:bCs w:val="0"/>
          <w:color w:val="000000"/>
          <w:sz w:val="32"/>
          <w:szCs w:val="32"/>
          <w:shd w:val="clear" w:color="auto" w:fill="FFFFFF"/>
        </w:rPr>
        <w:t>任务</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（1）强化知识产权保护部署落实。根据省、市知识产权保护工作部署，紧紧围绕园区产业发展，贯彻落实《知识产权强国建设纲要（2021-2035年）》</w:t>
      </w:r>
      <w:r>
        <w:rPr>
          <w:rFonts w:hint="eastAsia" w:ascii="宋体" w:hAnsi="宋体" w:eastAsia="方正仿宋_GBK" w:cs="Times New Roman"/>
          <w:snapToGrid/>
          <w:color w:val="000000"/>
          <w:kern w:val="2"/>
          <w:sz w:val="32"/>
          <w:szCs w:val="32"/>
        </w:rPr>
        <w:t>《“十四五”国家知识产权保护和运用规划》</w:t>
      </w:r>
      <w:r>
        <w:rPr>
          <w:rFonts w:hint="eastAsia" w:ascii="宋体" w:hAnsi="宋体" w:eastAsia="方正仿宋_GBK"/>
          <w:b w:val="0"/>
          <w:bCs w:val="0"/>
          <w:color w:val="000000"/>
          <w:sz w:val="32"/>
          <w:szCs w:val="32"/>
        </w:rPr>
        <w:t>《关于强化知识产权保护的实施意见》，以及省、市“十四五”知识产权发展规划，将知识产权保护工作纳入园区重点工作加以部署落实，制定切实可行的工作举措。</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（2）健全知识产权管理体制。设立知识产权工作专项经费，为知识产权管理机构工作开展提供经费保障，配备专业、稳定的知识产权工作队伍，为知识产权工作开展提供人</w:t>
      </w:r>
      <w:r>
        <w:rPr>
          <w:rFonts w:hint="eastAsia" w:ascii="宋体" w:hAnsi="宋体" w:eastAsia="方正仿宋_GBK"/>
          <w:b w:val="0"/>
          <w:bCs w:val="0"/>
          <w:color w:val="000000"/>
          <w:sz w:val="32"/>
          <w:szCs w:val="32"/>
          <w:lang w:val="en-US" w:eastAsia="zh-CN"/>
        </w:rPr>
        <w:t>员</w:t>
      </w:r>
      <w:r>
        <w:rPr>
          <w:rFonts w:hint="eastAsia" w:ascii="宋体" w:hAnsi="宋体" w:eastAsia="方正仿宋_GBK"/>
          <w:b w:val="0"/>
          <w:bCs w:val="0"/>
          <w:color w:val="000000"/>
          <w:sz w:val="32"/>
          <w:szCs w:val="32"/>
        </w:rPr>
        <w:t>保障。</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助力产业健康发展。围绕园区产业发展规划，组织开展高价值专利培育，开展“产才对接”行动，推动获取一批重大技术攻关成果和高价值专利。组织实施专利导航工程，开展专利产出现状、资源配置现状分析，支撑园区优化资源配置，促进企业技术创新和产业健康发展。围绕园区重点发展产业，组织开展关键核心技术专利预警分析，为园区招商引资、人才引进和指导企业规避知识产权风险提供服务支撑。推动组建产业知识产权联盟，促进产业上下游企业和科研机构联合，加强资源共享和协同创新，开展联合维权，形成以知识产权为纽带的产业发展联合体。</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4）加强执法监管。贯彻落实省、市知识产权行政执法部署，加强知识产权行政执法队伍建设，提升知识产权执法能力水平。推进市场监管、知识产权、公安、海关等部门加强日常执法，联动保护知识产权。强化互联网、展会、进出口等领域的执法监管，坚决打击知识产权侵权假冒违法犯罪行为。</w:t>
      </w:r>
    </w:p>
    <w:p>
      <w:pPr>
        <w:snapToGrid w:val="0"/>
        <w:spacing w:beforeLines="0" w:afterLines="0" w:line="570" w:lineRule="exact"/>
        <w:ind w:firstLine="640" w:firstLineChars="200"/>
        <w:textAlignment w:val="baseline"/>
        <w:rPr>
          <w:rFonts w:hint="eastAsia" w:ascii="宋体" w:hAnsi="宋体" w:eastAsia="方正仿宋_GBK"/>
          <w:color w:val="000000"/>
          <w:sz w:val="32"/>
          <w:szCs w:val="32"/>
        </w:rPr>
      </w:pPr>
      <w:r>
        <w:rPr>
          <w:rFonts w:hint="eastAsia" w:ascii="宋体" w:hAnsi="宋体" w:eastAsia="方正仿宋_GBK"/>
          <w:b w:val="0"/>
          <w:bCs w:val="0"/>
          <w:color w:val="000000"/>
          <w:sz w:val="32"/>
          <w:szCs w:val="32"/>
        </w:rPr>
        <w:t>（5）提升企业自我保护能力。进一步优化知识产权政策体系，坚持质量导向、效益导向，加强政策引导，支持企业知识产权高质量产出和高效益转化运用。组织实施企业知识产权管理能力提升工程，加强企业知识产权保护实务培训，推进企业贯彻《企业知识产权管理规范》等标准，进一步提升企业知识产权综合管理和自我保护能力。</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6</w:t>
      </w:r>
      <w:r>
        <w:rPr>
          <w:rFonts w:hint="eastAsia" w:ascii="宋体" w:hAnsi="宋体" w:eastAsia="方正仿宋_GBK"/>
          <w:b w:val="0"/>
          <w:bCs w:val="0"/>
          <w:color w:val="000000"/>
          <w:sz w:val="32"/>
          <w:szCs w:val="32"/>
        </w:rPr>
        <w:t>）推进知识产权保护载体建设。积极争取主管部门支持，在园区建设知识产权保护中心、快速维权中心、维权援助中心等知识产权公共服务载体，建设</w:t>
      </w:r>
      <w:r>
        <w:rPr>
          <w:rFonts w:hint="eastAsia" w:ascii="宋体" w:hAnsi="宋体" w:eastAsia="方正仿宋_GBK"/>
          <w:b w:val="0"/>
          <w:bCs w:val="0"/>
          <w:color w:val="000000"/>
          <w:sz w:val="32"/>
          <w:szCs w:val="32"/>
          <w:lang w:val="en-US" w:eastAsia="zh-CN"/>
        </w:rPr>
        <w:t>集成专利、商标、版权、种业等知识产权相关的行政、司法、海关、商贸、仲裁、调解等保护综合</w:t>
      </w:r>
      <w:r>
        <w:rPr>
          <w:rFonts w:hint="eastAsia" w:ascii="宋体" w:hAnsi="宋体" w:eastAsia="方正仿宋_GBK"/>
          <w:b w:val="0"/>
          <w:bCs w:val="0"/>
          <w:color w:val="000000"/>
          <w:sz w:val="32"/>
          <w:szCs w:val="32"/>
        </w:rPr>
        <w:t>服务</w:t>
      </w:r>
      <w:r>
        <w:rPr>
          <w:rFonts w:hint="eastAsia" w:ascii="宋体" w:hAnsi="宋体" w:eastAsia="方正仿宋_GBK"/>
          <w:b w:val="0"/>
          <w:bCs w:val="0"/>
          <w:color w:val="000000"/>
          <w:sz w:val="32"/>
          <w:szCs w:val="32"/>
          <w:lang w:val="en-US" w:eastAsia="zh-CN"/>
        </w:rPr>
        <w:t>的</w:t>
      </w:r>
      <w:r>
        <w:rPr>
          <w:rFonts w:hint="eastAsia" w:ascii="宋体" w:hAnsi="宋体" w:eastAsia="方正仿宋_GBK"/>
          <w:b w:val="0"/>
          <w:bCs w:val="0"/>
          <w:color w:val="000000"/>
          <w:sz w:val="32"/>
          <w:szCs w:val="32"/>
        </w:rPr>
        <w:t>“一站式”服务中心，集成各类知识产权公共服务功能，为园区企业办理各类知识产权业务提供“一站式”服务。</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7</w:t>
      </w:r>
      <w:r>
        <w:rPr>
          <w:rFonts w:hint="eastAsia" w:ascii="宋体" w:hAnsi="宋体" w:eastAsia="方正仿宋_GBK"/>
          <w:b w:val="0"/>
          <w:bCs w:val="0"/>
          <w:color w:val="000000"/>
          <w:sz w:val="32"/>
          <w:szCs w:val="32"/>
        </w:rPr>
        <w:t>）优化知识产权服务供给。统筹布局知识产权服务功能，推进知识产权服务业集聚区建设。加大知识产权服务机构、人才团队培养引进力度，逐步健全知识产权代理、运营、评估、认证鉴定、信息服务和法律服务等服务功能，为创新主体、市场主体、社会公众提供高质量知识产权保护服务支撑，促进园区知识产权综合实力、知识产权营商环境位居全省园区前列。</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8</w:t>
      </w:r>
      <w:r>
        <w:rPr>
          <w:rFonts w:hint="eastAsia" w:ascii="宋体" w:hAnsi="宋体" w:eastAsia="方正仿宋_GBK"/>
          <w:b w:val="0"/>
          <w:bCs w:val="0"/>
          <w:color w:val="000000"/>
          <w:sz w:val="32"/>
          <w:szCs w:val="32"/>
        </w:rPr>
        <w:t>）其他特色工作。</w:t>
      </w:r>
    </w:p>
    <w:p>
      <w:pPr>
        <w:snapToGrid w:val="0"/>
        <w:spacing w:beforeLines="0" w:afterLines="0" w:line="570" w:lineRule="exact"/>
        <w:ind w:firstLine="640" w:firstLineChars="200"/>
        <w:textAlignment w:val="auto"/>
        <w:rPr>
          <w:rFonts w:hint="eastAsia" w:ascii="宋体" w:hAnsi="宋体" w:eastAsia="方正楷体_GBK"/>
          <w:b w:val="0"/>
          <w:bCs w:val="0"/>
          <w:color w:val="000000"/>
          <w:sz w:val="32"/>
          <w:szCs w:val="32"/>
        </w:rPr>
      </w:pPr>
      <w:r>
        <w:rPr>
          <w:rFonts w:hint="eastAsia" w:ascii="宋体" w:hAnsi="宋体" w:eastAsia="方正楷体_GBK"/>
          <w:b w:val="0"/>
          <w:bCs w:val="0"/>
          <w:color w:val="000000"/>
          <w:sz w:val="32"/>
          <w:szCs w:val="32"/>
        </w:rPr>
        <w:t>2.绩效目标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（1）知识产权保护机构和队伍健全，保护工作机制完善；</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2</w:t>
      </w:r>
      <w:r>
        <w:rPr>
          <w:rFonts w:ascii="宋体" w:hAnsi="宋体" w:eastAsia="方正仿宋_GBK"/>
          <w:b w:val="0"/>
          <w:bCs w:val="0"/>
          <w:color w:val="000000"/>
          <w:sz w:val="32"/>
          <w:szCs w:val="32"/>
        </w:rPr>
        <w:t>）区域内</w:t>
      </w:r>
      <w:r>
        <w:rPr>
          <w:rFonts w:hint="eastAsia" w:ascii="宋体" w:hAnsi="宋体" w:eastAsia="方正仿宋_GBK"/>
          <w:b w:val="0"/>
          <w:bCs w:val="0"/>
          <w:color w:val="000000"/>
          <w:sz w:val="32"/>
          <w:szCs w:val="32"/>
          <w:lang w:eastAsia="zh-CN"/>
        </w:rPr>
        <w:t>知识产权</w:t>
      </w:r>
      <w:r>
        <w:rPr>
          <w:rFonts w:ascii="宋体" w:hAnsi="宋体" w:eastAsia="方正仿宋_GBK"/>
          <w:b w:val="0"/>
          <w:bCs w:val="0"/>
          <w:color w:val="000000"/>
          <w:sz w:val="32"/>
          <w:szCs w:val="32"/>
        </w:rPr>
        <w:t>执法</w:t>
      </w:r>
      <w:r>
        <w:rPr>
          <w:rFonts w:hint="eastAsia" w:ascii="宋体" w:hAnsi="宋体" w:eastAsia="方正仿宋_GBK"/>
          <w:b w:val="0"/>
          <w:bCs w:val="0"/>
          <w:color w:val="000000"/>
          <w:sz w:val="32"/>
          <w:szCs w:val="32"/>
          <w:lang w:eastAsia="zh-CN"/>
        </w:rPr>
        <w:t>案件</w:t>
      </w:r>
      <w:r>
        <w:rPr>
          <w:rFonts w:ascii="宋体" w:hAnsi="宋体" w:eastAsia="方正仿宋_GBK"/>
          <w:b w:val="0"/>
          <w:bCs w:val="0"/>
          <w:color w:val="000000"/>
          <w:sz w:val="32"/>
          <w:szCs w:val="32"/>
        </w:rPr>
        <w:t>数量</w:t>
      </w:r>
      <w:r>
        <w:rPr>
          <w:rFonts w:hint="eastAsia" w:ascii="宋体" w:hAnsi="宋体" w:eastAsia="方正仿宋_GBK"/>
          <w:b w:val="0"/>
          <w:bCs w:val="0"/>
          <w:color w:val="000000"/>
          <w:sz w:val="32"/>
          <w:szCs w:val="32"/>
          <w:lang w:eastAsia="zh-CN"/>
        </w:rPr>
        <w:t>增长</w:t>
      </w:r>
      <w:r>
        <w:rPr>
          <w:rFonts w:hint="eastAsia" w:ascii="宋体" w:hAnsi="宋体" w:eastAsia="方正仿宋_GBK"/>
          <w:b w:val="0"/>
          <w:bCs w:val="0"/>
          <w:color w:val="000000"/>
          <w:sz w:val="32"/>
          <w:szCs w:val="32"/>
          <w:lang w:val="en-US" w:eastAsia="zh-CN"/>
        </w:rPr>
        <w:t>5%以上</w:t>
      </w: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知识产权执法办案能力进一步提升；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（3）知识产权保护载体建设布局更加合理，知识产权服务业集聚区建设初见成效，创新主体知识产权保护意识和保护能力进一步提升；</w:t>
      </w:r>
    </w:p>
    <w:p>
      <w:pPr>
        <w:snapToGrid w:val="0"/>
        <w:spacing w:beforeLines="0" w:afterLines="0" w:line="570" w:lineRule="exact"/>
        <w:ind w:firstLine="640" w:firstLineChars="200"/>
        <w:rPr>
          <w:rFonts w:hint="eastAsia" w:ascii="宋体" w:hAnsi="宋体" w:eastAsia="方正仿宋_GBK"/>
          <w:b w:val="0"/>
          <w:bCs w:val="0"/>
          <w:color w:val="000000"/>
          <w:sz w:val="32"/>
          <w:szCs w:val="32"/>
          <w:lang w:eastAsia="zh-CN"/>
        </w:rPr>
      </w:pPr>
      <w:r>
        <w:rPr>
          <w:rFonts w:hint="eastAsia" w:ascii="宋体" w:hAnsi="宋体" w:eastAsia="方正仿宋_GBK"/>
          <w:b w:val="0"/>
          <w:bCs w:val="0"/>
          <w:color w:val="000000"/>
          <w:sz w:val="32"/>
          <w:szCs w:val="32"/>
        </w:rPr>
        <w:t>（4）知识产权保护工作投入</w:t>
      </w:r>
      <w:r>
        <w:rPr>
          <w:rFonts w:hint="eastAsia" w:ascii="宋体" w:hAnsi="宋体" w:eastAsia="方正仿宋_GBK"/>
          <w:b w:val="0"/>
          <w:bCs w:val="0"/>
          <w:color w:val="000000"/>
          <w:sz w:val="32"/>
          <w:szCs w:val="32"/>
          <w:lang w:eastAsia="zh-CN"/>
        </w:rPr>
        <w:t>正</w:t>
      </w:r>
      <w:r>
        <w:rPr>
          <w:rFonts w:hint="eastAsia" w:ascii="宋体" w:hAnsi="宋体" w:eastAsia="方正仿宋_GBK"/>
          <w:b w:val="0"/>
          <w:bCs w:val="0"/>
          <w:color w:val="000000"/>
          <w:sz w:val="32"/>
          <w:szCs w:val="32"/>
        </w:rPr>
        <w:t>增长，知识产权保护工作经费在本地区财政资金拨付过程中较往年进一步倾斜</w:t>
      </w:r>
      <w:r>
        <w:rPr>
          <w:rFonts w:hint="eastAsia" w:ascii="宋体" w:hAnsi="宋体" w:eastAsia="方正仿宋_GBK"/>
          <w:b w:val="0"/>
          <w:bCs w:val="0"/>
          <w:color w:val="000000"/>
          <w:sz w:val="32"/>
          <w:szCs w:val="32"/>
          <w:lang w:eastAsia="zh-CN"/>
        </w:rPr>
        <w:t>；</w:t>
      </w:r>
    </w:p>
    <w:p>
      <w:pPr>
        <w:pStyle w:val="2"/>
        <w:ind w:firstLine="640" w:firstLineChars="200"/>
        <w:rPr>
          <w:rFonts w:hint="default"/>
          <w:lang w:val="en-US" w:eastAsia="zh-CN"/>
        </w:rPr>
      </w:pP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lang w:val="en-US" w:eastAsia="zh-CN"/>
        </w:rPr>
        <w:t>5</w:t>
      </w:r>
      <w:r>
        <w:rPr>
          <w:rFonts w:hint="eastAsia" w:ascii="宋体" w:hAnsi="宋体" w:eastAsia="方正仿宋_GBK"/>
          <w:b w:val="0"/>
          <w:bCs w:val="0"/>
          <w:color w:val="000000"/>
          <w:sz w:val="32"/>
          <w:szCs w:val="32"/>
          <w:lang w:eastAsia="zh-CN"/>
        </w:rPr>
        <w:t>）区域内高价值发明专利占发明专利总数的比重提高</w:t>
      </w:r>
      <w:r>
        <w:rPr>
          <w:rFonts w:hint="eastAsia" w:ascii="宋体" w:hAnsi="宋体" w:eastAsia="方正仿宋_GBK"/>
          <w:b w:val="0"/>
          <w:bCs w:val="0"/>
          <w:color w:val="000000"/>
          <w:sz w:val="32"/>
          <w:szCs w:val="32"/>
          <w:lang w:val="en-US" w:eastAsia="zh-CN"/>
        </w:rPr>
        <w:t>3%以上。</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rPr>
      </w:pPr>
      <w:r>
        <w:rPr>
          <w:rFonts w:hint="eastAsia" w:ascii="宋体" w:hAnsi="宋体" w:eastAsia="方正黑体_GBK"/>
          <w:b w:val="0"/>
          <w:bCs w:val="0"/>
          <w:color w:val="000000"/>
          <w:sz w:val="32"/>
          <w:szCs w:val="32"/>
        </w:rPr>
        <w:t>五、组织方式</w:t>
      </w:r>
    </w:p>
    <w:p>
      <w:pPr>
        <w:pageBreakBefore w:val="0"/>
        <w:kinsoku/>
        <w:topLinePunct w:val="0"/>
        <w:bidi w:val="0"/>
        <w:adjustRightInd w:val="0"/>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lang w:eastAsia="zh-CN"/>
        </w:rPr>
      </w:pPr>
      <w:r>
        <w:rPr>
          <w:rFonts w:hint="eastAsia" w:ascii="宋体" w:hAnsi="宋体" w:eastAsia="方正仿宋_GBK"/>
          <w:b w:val="0"/>
          <w:bCs w:val="0"/>
          <w:color w:val="000000"/>
          <w:sz w:val="32"/>
          <w:szCs w:val="32"/>
        </w:rPr>
        <w:t>（一）符合条件的</w:t>
      </w:r>
      <w:r>
        <w:rPr>
          <w:rFonts w:hint="eastAsia" w:ascii="宋体" w:hAnsi="宋体" w:eastAsia="方正仿宋_GBK"/>
          <w:b w:val="0"/>
          <w:bCs w:val="0"/>
          <w:color w:val="000000"/>
          <w:sz w:val="32"/>
          <w:szCs w:val="32"/>
          <w:shd w:val="clear" w:color="auto" w:fill="FFFFFF"/>
        </w:rPr>
        <w:t>设区市、县（市、区）人民政府、园区管委会</w:t>
      </w:r>
      <w:r>
        <w:rPr>
          <w:rFonts w:ascii="Times New Roman" w:hAnsi="Times New Roman" w:eastAsia="方正仿宋_GBK"/>
          <w:b w:val="0"/>
          <w:bCs w:val="0"/>
          <w:color w:val="000000"/>
          <w:sz w:val="32"/>
          <w:szCs w:val="32"/>
        </w:rPr>
        <w:t>根据要求申报，签订信用承诺书</w:t>
      </w:r>
      <w:r>
        <w:rPr>
          <w:rFonts w:hint="eastAsia" w:ascii="Times New Roman" w:hAnsi="Times New Roman" w:eastAsia="方正仿宋_GBK"/>
          <w:b w:val="0"/>
          <w:bCs w:val="0"/>
          <w:color w:val="000000"/>
          <w:sz w:val="32"/>
          <w:szCs w:val="32"/>
          <w:lang w:eastAsia="zh-CN"/>
        </w:rPr>
        <w:t>，</w:t>
      </w:r>
      <w:r>
        <w:rPr>
          <w:rFonts w:hint="eastAsia" w:ascii="宋体" w:hAnsi="宋体" w:eastAsia="方正仿宋_GBK"/>
          <w:sz w:val="32"/>
          <w:szCs w:val="32"/>
        </w:rPr>
        <w:t>按属地原则逐级上报</w:t>
      </w:r>
      <w:r>
        <w:rPr>
          <w:rFonts w:hint="eastAsia" w:ascii="宋体" w:hAnsi="宋体" w:eastAsia="方正仿宋_GBK"/>
          <w:b w:val="0"/>
          <w:bCs w:val="0"/>
          <w:color w:val="000000"/>
          <w:kern w:val="0"/>
          <w:sz w:val="32"/>
          <w:szCs w:val="32"/>
        </w:rPr>
        <w:t>。设区市直接向省知识产权局申报</w:t>
      </w:r>
      <w:r>
        <w:rPr>
          <w:rFonts w:hint="eastAsia" w:ascii="宋体" w:hAnsi="宋体" w:eastAsia="方正仿宋_GBK"/>
          <w:b w:val="0"/>
          <w:bCs w:val="0"/>
          <w:color w:val="000000"/>
          <w:kern w:val="0"/>
          <w:sz w:val="32"/>
          <w:szCs w:val="32"/>
          <w:lang w:eastAsia="zh-CN"/>
        </w:rPr>
        <w:t>；</w:t>
      </w:r>
      <w:r>
        <w:rPr>
          <w:rFonts w:hint="eastAsia" w:ascii="宋体" w:hAnsi="宋体" w:eastAsia="方正仿宋_GBK"/>
          <w:b w:val="0"/>
          <w:bCs w:val="0"/>
          <w:color w:val="000000"/>
          <w:kern w:val="0"/>
          <w:sz w:val="32"/>
          <w:szCs w:val="32"/>
        </w:rPr>
        <w:t>县（市、区）和园区申报的，应报所在设区市人民政府出具推荐意见后，向省知识产权局申报。</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（二）</w:t>
      </w:r>
      <w:r>
        <w:rPr>
          <w:rFonts w:hint="eastAsia" w:ascii="宋体" w:hAnsi="宋体" w:eastAsia="方正仿宋_GBK"/>
          <w:b w:val="0"/>
          <w:bCs w:val="0"/>
          <w:color w:val="000000"/>
          <w:kern w:val="0"/>
          <w:sz w:val="32"/>
          <w:szCs w:val="32"/>
        </w:rPr>
        <w:t>省知识产权局组织评审</w:t>
      </w:r>
      <w:r>
        <w:rPr>
          <w:rFonts w:hint="eastAsia" w:ascii="宋体" w:hAnsi="宋体" w:eastAsia="方正仿宋_GBK"/>
          <w:b w:val="0"/>
          <w:bCs w:val="0"/>
          <w:color w:val="000000"/>
          <w:sz w:val="32"/>
          <w:szCs w:val="32"/>
        </w:rPr>
        <w:t>，</w:t>
      </w:r>
      <w:r>
        <w:rPr>
          <w:rFonts w:ascii="宋体" w:hAnsi="宋体" w:eastAsia="方正仿宋_GBK"/>
          <w:b w:val="0"/>
          <w:bCs w:val="0"/>
          <w:color w:val="000000"/>
          <w:sz w:val="32"/>
          <w:szCs w:val="32"/>
        </w:rPr>
        <w:t>研究确定</w:t>
      </w:r>
      <w:r>
        <w:rPr>
          <w:rFonts w:hint="eastAsia" w:ascii="宋体" w:hAnsi="宋体" w:eastAsia="方正仿宋_GBK"/>
          <w:b w:val="0"/>
          <w:bCs w:val="0"/>
          <w:color w:val="000000"/>
          <w:sz w:val="32"/>
          <w:szCs w:val="32"/>
        </w:rPr>
        <w:t>立项</w:t>
      </w:r>
      <w:r>
        <w:rPr>
          <w:rFonts w:ascii="宋体" w:hAnsi="宋体" w:eastAsia="方正仿宋_GBK"/>
          <w:b w:val="0"/>
          <w:bCs w:val="0"/>
          <w:color w:val="000000"/>
          <w:sz w:val="32"/>
          <w:szCs w:val="32"/>
        </w:rPr>
        <w:t>，会同省财政厅下达项目经费。</w:t>
      </w:r>
      <w:r>
        <w:rPr>
          <w:rFonts w:hint="eastAsia" w:ascii="宋体" w:hAnsi="宋体" w:eastAsia="方正仿宋_GBK"/>
          <w:b w:val="0"/>
          <w:bCs w:val="0"/>
          <w:color w:val="000000"/>
          <w:kern w:val="0"/>
          <w:sz w:val="32"/>
          <w:szCs w:val="32"/>
          <w:lang w:eastAsia="zh-CN"/>
        </w:rPr>
        <w:t>原则上，设区市、县（市、区）、园区同年度、同辖区内不同时立项。</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（三）项目实施期为3年，</w:t>
      </w:r>
      <w:r>
        <w:rPr>
          <w:rFonts w:hint="eastAsia" w:ascii="宋体" w:hAnsi="宋体" w:eastAsia="方正仿宋_GBK"/>
          <w:sz w:val="32"/>
          <w:szCs w:val="32"/>
        </w:rPr>
        <w:t>立项后拨付一定启动资金</w:t>
      </w:r>
      <w:r>
        <w:rPr>
          <w:rFonts w:hint="eastAsia" w:ascii="宋体" w:hAnsi="宋体" w:eastAsia="方正仿宋_GBK"/>
          <w:sz w:val="32"/>
          <w:szCs w:val="32"/>
          <w:lang w:eastAsia="zh-CN"/>
        </w:rPr>
        <w:t>。</w:t>
      </w:r>
      <w:r>
        <w:rPr>
          <w:rFonts w:hint="eastAsia" w:ascii="宋体" w:hAnsi="宋体" w:eastAsia="方正仿宋_GBK"/>
          <w:b w:val="0"/>
          <w:bCs w:val="0"/>
          <w:color w:val="000000"/>
          <w:kern w:val="0"/>
          <w:sz w:val="32"/>
          <w:szCs w:val="32"/>
        </w:rPr>
        <w:t>项目实施</w:t>
      </w:r>
      <w:r>
        <w:rPr>
          <w:rFonts w:hint="eastAsia" w:ascii="宋体" w:hAnsi="宋体" w:eastAsia="方正仿宋_GBK"/>
          <w:b w:val="0"/>
          <w:bCs w:val="0"/>
          <w:color w:val="000000"/>
          <w:kern w:val="0"/>
          <w:sz w:val="32"/>
          <w:szCs w:val="32"/>
          <w:lang w:eastAsia="zh-CN"/>
        </w:rPr>
        <w:t>满一年后组织</w:t>
      </w:r>
      <w:r>
        <w:rPr>
          <w:rFonts w:hint="eastAsia" w:ascii="宋体" w:hAnsi="宋体" w:eastAsia="方正仿宋_GBK"/>
          <w:b w:val="0"/>
          <w:bCs w:val="0"/>
          <w:color w:val="000000"/>
          <w:kern w:val="0"/>
          <w:sz w:val="32"/>
          <w:szCs w:val="32"/>
        </w:rPr>
        <w:t>中期评估，</w:t>
      </w:r>
      <w:r>
        <w:rPr>
          <w:rFonts w:hint="eastAsia" w:ascii="宋体" w:hAnsi="宋体" w:eastAsia="方正仿宋_GBK"/>
          <w:b w:val="0"/>
          <w:bCs w:val="0"/>
          <w:color w:val="000000"/>
          <w:kern w:val="0"/>
          <w:sz w:val="32"/>
          <w:szCs w:val="32"/>
          <w:lang w:eastAsia="zh-CN"/>
        </w:rPr>
        <w:t>根据评估情况拨付后续资金。</w:t>
      </w:r>
      <w:r>
        <w:rPr>
          <w:rFonts w:hint="eastAsia" w:ascii="宋体" w:hAnsi="宋体" w:eastAsia="方正仿宋_GBK"/>
          <w:b w:val="0"/>
          <w:bCs w:val="0"/>
          <w:color w:val="000000"/>
          <w:sz w:val="32"/>
          <w:szCs w:val="32"/>
        </w:rPr>
        <w:t>项目实施期满后进行评价和验收。</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rPr>
      </w:pPr>
      <w:r>
        <w:rPr>
          <w:rFonts w:hint="eastAsia" w:ascii="宋体" w:hAnsi="宋体" w:eastAsia="方正黑体_GBK"/>
          <w:b w:val="0"/>
          <w:bCs w:val="0"/>
          <w:color w:val="000000"/>
          <w:sz w:val="32"/>
          <w:szCs w:val="32"/>
        </w:rPr>
        <w:t>六、申报要求</w:t>
      </w:r>
    </w:p>
    <w:p>
      <w:pPr>
        <w:snapToGrid w:val="0"/>
        <w:spacing w:beforeLines="0" w:afterLines="0" w:line="570" w:lineRule="exact"/>
        <w:ind w:firstLine="640" w:firstLineChars="200"/>
        <w:textAlignment w:val="baseline"/>
        <w:rPr>
          <w:rFonts w:hint="eastAsia" w:ascii="宋体" w:hAnsi="宋体" w:eastAsia="方正仿宋_GBK"/>
          <w:color w:val="000000"/>
          <w:sz w:val="32"/>
          <w:szCs w:val="32"/>
        </w:rPr>
      </w:pPr>
      <w:r>
        <w:rPr>
          <w:rFonts w:hint="eastAsia" w:ascii="宋体" w:hAnsi="宋体" w:eastAsia="方正仿宋_GBK"/>
          <w:b w:val="0"/>
          <w:bCs w:val="0"/>
          <w:color w:val="000000"/>
          <w:sz w:val="32"/>
          <w:szCs w:val="32"/>
        </w:rPr>
        <w:t>（一）</w:t>
      </w:r>
      <w:r>
        <w:rPr>
          <w:rFonts w:hint="eastAsia" w:ascii="宋体" w:hAnsi="宋体" w:eastAsia="方正仿宋_GBK"/>
          <w:color w:val="000000"/>
          <w:sz w:val="32"/>
          <w:szCs w:val="32"/>
        </w:rPr>
        <w:t>申报材料应真实、准确、规范，</w:t>
      </w:r>
      <w:r>
        <w:rPr>
          <w:rFonts w:hint="eastAsia" w:ascii="宋体" w:hAnsi="宋体" w:eastAsia="方正仿宋_GBK"/>
          <w:color w:val="000000"/>
          <w:sz w:val="32"/>
          <w:szCs w:val="32"/>
          <w:lang w:eastAsia="zh-CN"/>
        </w:rPr>
        <w:t>如发现</w:t>
      </w:r>
      <w:r>
        <w:rPr>
          <w:rFonts w:hint="eastAsia" w:ascii="宋体" w:hAnsi="宋体" w:eastAsia="方正仿宋_GBK"/>
          <w:color w:val="000000"/>
          <w:sz w:val="32"/>
          <w:szCs w:val="32"/>
        </w:rPr>
        <w:t>弄虚作假等不良行为的，一经查实，将取消立项资格。</w:t>
      </w:r>
    </w:p>
    <w:p>
      <w:pPr>
        <w:wordWrap w:val="0"/>
        <w:autoSpaceDE w:val="0"/>
        <w:autoSpaceDN w:val="0"/>
        <w:snapToGrid w:val="0"/>
        <w:spacing w:beforeLines="0" w:afterLines="0" w:line="570" w:lineRule="exact"/>
        <w:ind w:firstLine="640" w:firstLineChars="200"/>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（二）</w:t>
      </w:r>
      <w:r>
        <w:rPr>
          <w:rFonts w:hint="eastAsia" w:ascii="宋体" w:hAnsi="宋体" w:eastAsia="方正仿宋_GBK"/>
          <w:b w:val="0"/>
          <w:bCs w:val="0"/>
          <w:snapToGrid w:val="0"/>
          <w:color w:val="000000"/>
          <w:kern w:val="0"/>
          <w:sz w:val="32"/>
          <w:szCs w:val="32"/>
        </w:rPr>
        <w:t>申报单位同时进行网上与书面申报，两种方式申报的内容须完全一致。网上申报通过“</w:t>
      </w:r>
      <w:r>
        <w:rPr>
          <w:rFonts w:hint="eastAsia" w:ascii="宋体" w:hAnsi="宋体" w:eastAsia="方正仿宋_GBK"/>
          <w:b w:val="0"/>
          <w:bCs w:val="0"/>
          <w:color w:val="000000"/>
          <w:sz w:val="32"/>
          <w:szCs w:val="32"/>
        </w:rPr>
        <w:t>江苏省知识产权项目管理信息系统</w:t>
      </w:r>
      <w:r>
        <w:rPr>
          <w:rFonts w:hint="eastAsia" w:ascii="宋体" w:hAnsi="宋体" w:eastAsia="方正仿宋_GBK"/>
          <w:b w:val="0"/>
          <w:bCs w:val="0"/>
          <w:snapToGrid w:val="0"/>
          <w:color w:val="000000"/>
          <w:kern w:val="0"/>
          <w:sz w:val="32"/>
          <w:szCs w:val="32"/>
        </w:rPr>
        <w:t>”</w:t>
      </w:r>
      <w:r>
        <w:rPr>
          <w:rFonts w:hint="eastAsia" w:ascii="宋体" w:hAnsi="宋体" w:cs="宋体"/>
          <w:b w:val="0"/>
          <w:bCs w:val="0"/>
          <w:snapToGrid w:val="0"/>
          <w:color w:val="000000"/>
          <w:spacing w:val="-20"/>
          <w:kern w:val="0"/>
          <w:sz w:val="32"/>
          <w:szCs w:val="32"/>
        </w:rPr>
        <w:t>（https://pm.jsipp.cn/nbsgd/jsip_pms/main/login.html）</w:t>
      </w:r>
      <w:r>
        <w:rPr>
          <w:rFonts w:hint="eastAsia" w:ascii="宋体" w:hAnsi="宋体" w:eastAsia="方正仿宋_GBK"/>
          <w:b w:val="0"/>
          <w:bCs w:val="0"/>
          <w:snapToGrid w:val="0"/>
          <w:color w:val="000000"/>
          <w:kern w:val="0"/>
          <w:sz w:val="32"/>
          <w:szCs w:val="32"/>
        </w:rPr>
        <w:t>报送相关材料</w:t>
      </w:r>
      <w:r>
        <w:rPr>
          <w:rFonts w:hint="eastAsia" w:ascii="宋体" w:hAnsi="宋体" w:eastAsia="方正仿宋_GBK"/>
          <w:b w:val="0"/>
          <w:bCs w:val="0"/>
          <w:color w:val="000000"/>
          <w:kern w:val="0"/>
          <w:sz w:val="32"/>
          <w:szCs w:val="32"/>
        </w:rPr>
        <w:t>。网上申报材料提交后，</w:t>
      </w:r>
      <w:r>
        <w:rPr>
          <w:rFonts w:hint="eastAsia" w:ascii="宋体" w:hAnsi="宋体" w:eastAsia="方正仿宋_GBK"/>
          <w:b w:val="0"/>
          <w:bCs w:val="0"/>
          <w:snapToGrid w:val="0"/>
          <w:color w:val="000000"/>
          <w:kern w:val="0"/>
          <w:sz w:val="32"/>
          <w:szCs w:val="32"/>
        </w:rPr>
        <w:t>申报单位</w:t>
      </w:r>
      <w:r>
        <w:rPr>
          <w:rFonts w:hint="eastAsia" w:ascii="宋体" w:hAnsi="宋体" w:eastAsia="方正仿宋_GBK"/>
          <w:b w:val="0"/>
          <w:bCs w:val="0"/>
          <w:color w:val="000000"/>
          <w:kern w:val="0"/>
          <w:sz w:val="32"/>
          <w:szCs w:val="32"/>
        </w:rPr>
        <w:t>将系统生成的项目申报书用A4纸打印，加盖单位公章后，按项目申报书、附件材料顺序装订成册（纸质封面，平装订，一式一份），逐级审核</w:t>
      </w:r>
      <w:r>
        <w:rPr>
          <w:rFonts w:hint="eastAsia" w:ascii="宋体" w:hAnsi="宋体" w:eastAsia="方正仿宋_GBK"/>
          <w:b w:val="0"/>
          <w:bCs w:val="0"/>
          <w:color w:val="000000"/>
          <w:kern w:val="0"/>
          <w:sz w:val="32"/>
          <w:szCs w:val="32"/>
          <w:lang w:eastAsia="zh-CN"/>
        </w:rPr>
        <w:t>推荐。</w:t>
      </w:r>
    </w:p>
    <w:p>
      <w:pPr>
        <w:wordWrap w:val="0"/>
        <w:autoSpaceDE w:val="0"/>
        <w:autoSpaceDN w:val="0"/>
        <w:snapToGrid w:val="0"/>
        <w:spacing w:beforeLines="0" w:afterLines="0" w:line="570" w:lineRule="exact"/>
        <w:ind w:firstLine="640" w:firstLineChars="200"/>
        <w:rPr>
          <w:rFonts w:hint="eastAsia" w:ascii="宋体" w:hAnsi="宋体" w:eastAsia="方正仿宋_GBK"/>
          <w:b w:val="0"/>
          <w:bCs w:val="0"/>
          <w:color w:val="000000"/>
          <w:kern w:val="0"/>
          <w:sz w:val="32"/>
          <w:szCs w:val="32"/>
        </w:rPr>
      </w:pPr>
      <w:r>
        <w:rPr>
          <w:rFonts w:hint="eastAsia" w:ascii="宋体" w:hAnsi="宋体" w:eastAsia="方正仿宋_GBK"/>
          <w:b w:val="0"/>
          <w:bCs w:val="0"/>
          <w:color w:val="000000"/>
          <w:sz w:val="32"/>
          <w:szCs w:val="32"/>
        </w:rPr>
        <w:t>（三）</w:t>
      </w:r>
      <w:r>
        <w:rPr>
          <w:rFonts w:hint="eastAsia" w:ascii="宋体" w:hAnsi="宋体" w:eastAsia="方正仿宋_GBK"/>
          <w:b w:val="0"/>
          <w:bCs w:val="0"/>
          <w:color w:val="000000"/>
          <w:sz w:val="32"/>
          <w:szCs w:val="32"/>
          <w:lang w:eastAsia="zh-CN"/>
        </w:rPr>
        <w:t>项目</w:t>
      </w:r>
      <w:r>
        <w:rPr>
          <w:rFonts w:hint="eastAsia" w:ascii="宋体" w:hAnsi="宋体" w:eastAsia="方正仿宋_GBK"/>
          <w:b w:val="0"/>
          <w:bCs w:val="0"/>
          <w:color w:val="000000"/>
          <w:sz w:val="32"/>
          <w:szCs w:val="32"/>
        </w:rPr>
        <w:t>申报截止日期为202</w:t>
      </w:r>
      <w:r>
        <w:rPr>
          <w:rFonts w:hint="eastAsia" w:ascii="宋体" w:hAnsi="宋体" w:eastAsia="方正仿宋_GBK"/>
          <w:b w:val="0"/>
          <w:bCs w:val="0"/>
          <w:color w:val="000000"/>
          <w:sz w:val="32"/>
          <w:szCs w:val="32"/>
          <w:lang w:val="en-US" w:eastAsia="zh-CN"/>
        </w:rPr>
        <w:t>3</w:t>
      </w:r>
      <w:r>
        <w:rPr>
          <w:rFonts w:hint="eastAsia" w:ascii="宋体" w:hAnsi="宋体" w:eastAsia="方正仿宋_GBK"/>
          <w:b w:val="0"/>
          <w:bCs w:val="0"/>
          <w:color w:val="000000"/>
          <w:sz w:val="32"/>
          <w:szCs w:val="32"/>
        </w:rPr>
        <w:t>年</w:t>
      </w:r>
      <w:r>
        <w:rPr>
          <w:rFonts w:hint="eastAsia" w:ascii="宋体" w:hAnsi="宋体" w:eastAsia="方正仿宋_GBK"/>
          <w:b w:val="0"/>
          <w:bCs w:val="0"/>
          <w:color w:val="000000"/>
          <w:sz w:val="32"/>
          <w:szCs w:val="32"/>
          <w:lang w:val="en-US" w:eastAsia="zh-CN"/>
        </w:rPr>
        <w:t>2</w:t>
      </w:r>
      <w:r>
        <w:rPr>
          <w:rFonts w:hint="eastAsia" w:ascii="宋体" w:hAnsi="宋体" w:eastAsia="方正仿宋_GBK"/>
          <w:b w:val="0"/>
          <w:bCs w:val="0"/>
          <w:color w:val="000000"/>
          <w:sz w:val="32"/>
          <w:szCs w:val="32"/>
        </w:rPr>
        <w:t>月</w:t>
      </w:r>
      <w:r>
        <w:rPr>
          <w:rFonts w:hint="eastAsia" w:ascii="宋体" w:hAnsi="宋体" w:eastAsia="方正仿宋_GBK"/>
          <w:b w:val="0"/>
          <w:bCs w:val="0"/>
          <w:color w:val="000000"/>
          <w:sz w:val="32"/>
          <w:szCs w:val="32"/>
          <w:lang w:val="en-US" w:eastAsia="zh-CN"/>
        </w:rPr>
        <w:t>28</w:t>
      </w:r>
      <w:r>
        <w:rPr>
          <w:rFonts w:hint="eastAsia" w:ascii="宋体" w:hAnsi="宋体" w:eastAsia="方正仿宋_GBK"/>
          <w:b w:val="0"/>
          <w:bCs w:val="0"/>
          <w:color w:val="000000"/>
          <w:sz w:val="32"/>
          <w:szCs w:val="32"/>
        </w:rPr>
        <w:t>日</w:t>
      </w:r>
      <w:r>
        <w:rPr>
          <w:rFonts w:hint="eastAsia" w:ascii="宋体" w:hAnsi="宋体" w:eastAsia="方正仿宋_GBK"/>
          <w:b w:val="0"/>
          <w:bCs w:val="0"/>
          <w:color w:val="000000"/>
          <w:sz w:val="32"/>
          <w:szCs w:val="32"/>
          <w:lang w:eastAsia="zh-CN"/>
        </w:rPr>
        <w:t>。</w:t>
      </w:r>
      <w:r>
        <w:rPr>
          <w:rFonts w:ascii="Times New Roman" w:hAnsi="Times New Roman" w:eastAsia="方正仿宋_GBK"/>
          <w:b w:val="0"/>
          <w:bCs w:val="0"/>
          <w:sz w:val="32"/>
          <w:szCs w:val="32"/>
        </w:rPr>
        <w:t>纸质材料</w:t>
      </w:r>
      <w:r>
        <w:rPr>
          <w:rFonts w:hint="eastAsia" w:ascii="宋体" w:hAnsi="宋体" w:eastAsia="方正仿宋_GBK"/>
          <w:b w:val="0"/>
          <w:bCs w:val="0"/>
          <w:color w:val="000000"/>
          <w:sz w:val="32"/>
          <w:szCs w:val="32"/>
          <w:lang w:eastAsia="zh-CN"/>
        </w:rPr>
        <w:t>由设区市知识产权局汇总后</w:t>
      </w:r>
      <w:r>
        <w:rPr>
          <w:rFonts w:hint="eastAsia" w:ascii="宋体" w:hAnsi="宋体" w:eastAsia="方正仿宋_GBK"/>
          <w:b w:val="0"/>
          <w:bCs w:val="0"/>
          <w:color w:val="000000"/>
          <w:kern w:val="0"/>
          <w:sz w:val="32"/>
          <w:szCs w:val="32"/>
        </w:rPr>
        <w:t>报送省知识产权局（</w:t>
      </w:r>
      <w:r>
        <w:rPr>
          <w:rFonts w:hint="eastAsia" w:ascii="宋体" w:hAnsi="宋体" w:eastAsia="方正仿宋_GBK"/>
          <w:b w:val="0"/>
          <w:bCs w:val="0"/>
          <w:color w:val="000000"/>
          <w:sz w:val="32"/>
          <w:szCs w:val="32"/>
        </w:rPr>
        <w:t>寄送地址：南京市建邺区汉中门大街145号省政务服务中心二楼省知识产权保护中心综合受理窗口</w:t>
      </w:r>
      <w:r>
        <w:rPr>
          <w:rFonts w:hint="eastAsia" w:ascii="宋体" w:hAnsi="宋体" w:eastAsia="方正仿宋_GBK"/>
          <w:b w:val="0"/>
          <w:bCs w:val="0"/>
          <w:color w:val="000000"/>
          <w:kern w:val="0"/>
          <w:sz w:val="32"/>
          <w:szCs w:val="32"/>
        </w:rPr>
        <w:t>）。</w:t>
      </w:r>
    </w:p>
    <w:p>
      <w:pPr>
        <w:pStyle w:val="2"/>
        <w:rPr>
          <w:rFonts w:hint="eastAsia"/>
        </w:rPr>
      </w:pPr>
    </w:p>
    <w:p>
      <w:pPr>
        <w:overflowPunct w:val="0"/>
        <w:autoSpaceDE w:val="0"/>
        <w:autoSpaceDN w:val="0"/>
        <w:snapToGrid w:val="0"/>
        <w:spacing w:line="570" w:lineRule="exact"/>
        <w:ind w:firstLine="640" w:firstLineChars="200"/>
        <w:jc w:val="left"/>
        <w:rPr>
          <w:rFonts w:hint="eastAsia" w:ascii="宋体" w:hAnsi="宋体" w:eastAsia="方正仿宋_GBK"/>
          <w:snapToGrid w:val="0"/>
          <w:color w:val="000000"/>
          <w:kern w:val="0"/>
          <w:sz w:val="32"/>
          <w:szCs w:val="20"/>
        </w:rPr>
      </w:pPr>
      <w:r>
        <w:rPr>
          <w:rFonts w:hint="eastAsia" w:ascii="宋体" w:hAnsi="宋体" w:eastAsia="方正仿宋_GBK"/>
          <w:snapToGrid w:val="0"/>
          <w:color w:val="000000"/>
          <w:kern w:val="0"/>
          <w:sz w:val="32"/>
          <w:szCs w:val="20"/>
        </w:rPr>
        <w:t>联系人：</w:t>
      </w:r>
      <w:r>
        <w:rPr>
          <w:rFonts w:hint="eastAsia" w:ascii="宋体" w:hAnsi="宋体" w:eastAsia="方正仿宋_GBK"/>
          <w:snapToGrid w:val="0"/>
          <w:color w:val="000000"/>
          <w:kern w:val="0"/>
          <w:sz w:val="32"/>
          <w:szCs w:val="32"/>
        </w:rPr>
        <w:t>省知识产权局</w:t>
      </w:r>
      <w:r>
        <w:rPr>
          <w:rFonts w:hint="eastAsia" w:ascii="宋体" w:hAnsi="宋体" w:eastAsia="方正仿宋_GBK"/>
          <w:snapToGrid w:val="0"/>
          <w:color w:val="auto"/>
          <w:kern w:val="0"/>
          <w:sz w:val="32"/>
          <w:szCs w:val="32"/>
          <w:lang w:eastAsia="zh-CN"/>
        </w:rPr>
        <w:t>知识产权保护处</w:t>
      </w:r>
      <w:r>
        <w:rPr>
          <w:rFonts w:hint="eastAsia" w:ascii="宋体" w:hAnsi="宋体" w:eastAsia="方正仿宋_GBK"/>
          <w:snapToGrid w:val="0"/>
          <w:color w:val="000000"/>
          <w:kern w:val="0"/>
          <w:sz w:val="32"/>
          <w:szCs w:val="32"/>
        </w:rPr>
        <w:t xml:space="preserve">  </w:t>
      </w:r>
      <w:r>
        <w:rPr>
          <w:rFonts w:hint="eastAsia" w:ascii="宋体" w:hAnsi="宋体" w:eastAsia="方正仿宋_GBK"/>
          <w:snapToGrid w:val="0"/>
          <w:color w:val="auto"/>
          <w:kern w:val="0"/>
          <w:sz w:val="32"/>
          <w:szCs w:val="32"/>
          <w:lang w:eastAsia="zh-CN"/>
        </w:rPr>
        <w:t>杨</w:t>
      </w:r>
      <w:r>
        <w:rPr>
          <w:rFonts w:hint="eastAsia" w:ascii="宋体" w:hAnsi="宋体" w:eastAsia="方正仿宋_GBK"/>
          <w:snapToGrid w:val="0"/>
          <w:color w:val="auto"/>
          <w:kern w:val="0"/>
          <w:sz w:val="32"/>
          <w:szCs w:val="32"/>
          <w:lang w:val="en-US" w:eastAsia="zh-CN"/>
        </w:rPr>
        <w:t xml:space="preserve">  </w:t>
      </w:r>
      <w:r>
        <w:rPr>
          <w:rFonts w:hint="eastAsia" w:ascii="宋体" w:hAnsi="宋体" w:eastAsia="方正仿宋_GBK"/>
          <w:snapToGrid w:val="0"/>
          <w:color w:val="auto"/>
          <w:kern w:val="0"/>
          <w:sz w:val="32"/>
          <w:szCs w:val="32"/>
          <w:lang w:eastAsia="zh-CN"/>
        </w:rPr>
        <w:t>晶</w:t>
      </w:r>
    </w:p>
    <w:p>
      <w:pPr>
        <w:pStyle w:val="2"/>
        <w:rPr>
          <w:rFonts w:hint="eastAsia" w:ascii="宋体" w:hAnsi="宋体" w:eastAsia="方正仿宋_GBK"/>
          <w:snapToGrid w:val="0"/>
          <w:color w:val="auto"/>
          <w:kern w:val="0"/>
          <w:sz w:val="32"/>
          <w:szCs w:val="20"/>
          <w:lang w:val="en-US" w:eastAsia="zh-CN"/>
        </w:rPr>
      </w:pPr>
      <w:r>
        <w:rPr>
          <w:rFonts w:hint="eastAsia" w:ascii="宋体" w:hAnsi="宋体" w:eastAsia="方正仿宋_GBK"/>
          <w:snapToGrid w:val="0"/>
          <w:color w:val="000000"/>
          <w:kern w:val="0"/>
          <w:sz w:val="32"/>
          <w:szCs w:val="20"/>
        </w:rPr>
        <w:t xml:space="preserve">电 </w:t>
      </w:r>
      <w:r>
        <w:rPr>
          <w:rFonts w:ascii="宋体" w:hAnsi="宋体" w:eastAsia="方正仿宋_GBK"/>
          <w:snapToGrid w:val="0"/>
          <w:color w:val="000000"/>
          <w:kern w:val="0"/>
          <w:sz w:val="32"/>
          <w:szCs w:val="20"/>
        </w:rPr>
        <w:t xml:space="preserve"> </w:t>
      </w:r>
      <w:r>
        <w:rPr>
          <w:rFonts w:hint="eastAsia" w:ascii="宋体" w:hAnsi="宋体" w:eastAsia="方正仿宋_GBK"/>
          <w:snapToGrid w:val="0"/>
          <w:color w:val="000000"/>
          <w:kern w:val="0"/>
          <w:sz w:val="32"/>
          <w:szCs w:val="20"/>
        </w:rPr>
        <w:t>话：0</w:t>
      </w:r>
      <w:r>
        <w:rPr>
          <w:rFonts w:ascii="宋体" w:hAnsi="宋体" w:eastAsia="方正仿宋_GBK"/>
          <w:snapToGrid w:val="0"/>
          <w:color w:val="000000"/>
          <w:kern w:val="0"/>
          <w:sz w:val="32"/>
          <w:szCs w:val="20"/>
        </w:rPr>
        <w:t>25-8</w:t>
      </w:r>
      <w:r>
        <w:rPr>
          <w:rFonts w:hint="eastAsia" w:ascii="宋体" w:hAnsi="宋体" w:eastAsia="方正仿宋_GBK"/>
          <w:snapToGrid w:val="0"/>
          <w:color w:val="auto"/>
          <w:kern w:val="0"/>
          <w:sz w:val="32"/>
          <w:szCs w:val="20"/>
          <w:lang w:val="en-US" w:eastAsia="zh-CN"/>
        </w:rPr>
        <w:t>32</w:t>
      </w:r>
      <w:bookmarkStart w:id="0" w:name="_GoBack"/>
      <w:bookmarkEnd w:id="0"/>
      <w:r>
        <w:rPr>
          <w:rFonts w:hint="eastAsia" w:ascii="宋体" w:hAnsi="宋体" w:eastAsia="方正仿宋_GBK"/>
          <w:snapToGrid w:val="0"/>
          <w:color w:val="auto"/>
          <w:kern w:val="0"/>
          <w:sz w:val="32"/>
          <w:szCs w:val="20"/>
          <w:lang w:val="en-US" w:eastAsia="zh-CN"/>
        </w:rPr>
        <w:t>79961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0750A"/>
    <w:multiLevelType w:val="singleLevel"/>
    <w:tmpl w:val="B0C0750A"/>
    <w:lvl w:ilvl="0" w:tentative="0">
      <w:start w:val="1"/>
      <w:numFmt w:val="chineseCounting"/>
      <w:suff w:val="space"/>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100C5B62"/>
    <w:rsid w:val="100C5B62"/>
    <w:rsid w:val="11E32537"/>
    <w:rsid w:val="39F2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2022-12-28T08:49:00Z</dcterms:created>
  <dc:creator>ZXJ</dc:creator>
  <cp:lastModifiedBy>PC</cp:lastModifiedBy>
  <dcterms:modified xsi:type="dcterms:W3CDTF">2023-01-05T09:00:25Z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5234B6FEF9224954AE228A36FC3AAC7B</vt:lpwstr>
  </property>
</Properties>
</file>