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49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E4E4E"/>
          <w:spacing w:val="0"/>
          <w:sz w:val="24"/>
          <w:szCs w:val="24"/>
          <w:bdr w:val="none" w:color="auto" w:sz="0" w:space="0"/>
          <w:shd w:val="clear" w:fill="FFFFFF"/>
        </w:rPr>
        <w:t>附件2：</w:t>
      </w:r>
    </w:p>
    <w:p w14:paraId="794C6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bookmarkStart w:id="0" w:name="_GoBack"/>
      <w:r>
        <w:rPr>
          <w:rFonts w:hint="eastAsia" w:ascii="宋体" w:hAnsi="宋体" w:eastAsia="宋体" w:cs="宋体"/>
          <w:i w:val="0"/>
          <w:iCs w:val="0"/>
          <w:caps w:val="0"/>
          <w:color w:val="4E4E4E"/>
          <w:spacing w:val="0"/>
          <w:sz w:val="24"/>
          <w:szCs w:val="24"/>
          <w:bdr w:val="none" w:color="auto" w:sz="0" w:space="0"/>
          <w:shd w:val="clear" w:fill="FFFFFF"/>
        </w:rPr>
        <w:t>吴中区推动大规模设备更新和消费品以旧换新工作部门职责清单</w:t>
      </w:r>
    </w:p>
    <w:bookmarkEnd w:id="0"/>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575"/>
        <w:gridCol w:w="1463"/>
        <w:gridCol w:w="6388"/>
      </w:tblGrid>
      <w:tr w14:paraId="3B11FB2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1594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1CAC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部门</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32B7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职责清单</w:t>
            </w:r>
          </w:p>
        </w:tc>
      </w:tr>
      <w:tr w14:paraId="370A03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701" w:type="dxa"/>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29FC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 1</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EAF7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区发改委</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B9A2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积极争取中央预算内投资、节能减排补助资金、超长期特别国债等、争取符合条件的项目纳入地方政府专项债券申报范围。</w:t>
            </w:r>
          </w:p>
        </w:tc>
      </w:tr>
      <w:tr w14:paraId="43D1EC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701" w:type="dxa"/>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08BB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 2</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B60ED31">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0BA7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梳理总结重点领域产品设备更新改造和回收利用优秀项目、典型案例，推广一批可借鉴、可复制的先进经验。</w:t>
            </w:r>
          </w:p>
        </w:tc>
      </w:tr>
      <w:tr w14:paraId="6B8470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38CE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E449E09">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1476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在全国节能宣传周、全国低碳日、全国生态日等重要时间节点，开展形式多样的宣传教育活动，营造推动大规模设备更新和消费品以旧换新的良好社会氛围。</w:t>
            </w:r>
          </w:p>
        </w:tc>
      </w:tr>
      <w:tr w14:paraId="5F0E44B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3385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DF59240">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14CB2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支持银行机构综合运用融资担保、贷款贴息、风险补偿、保费补贴等金融工具和政策措施，加大对设备更新和技术改造项目信贷投放力度。</w:t>
            </w:r>
          </w:p>
        </w:tc>
      </w:tr>
      <w:tr w14:paraId="70B15D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3354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6607B69">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FE94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鼓励金融机构降低汽车消费贷款首付比例和利率水平，适当减免汽车以旧换新过程中提前结清贷款产生的违约金。</w:t>
            </w:r>
          </w:p>
        </w:tc>
      </w:tr>
      <w:tr w14:paraId="408DBF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33C8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3037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区教育局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F660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推动教育领域更新置换先进教学及科研技术设备。</w:t>
            </w:r>
          </w:p>
        </w:tc>
      </w:tr>
      <w:tr w14:paraId="75D28E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5A73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5C82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区科技局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40C5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加强技术研发，聚焦高效节能产品设备生产制造、资源循环利用、高端装备再制造等，开展前沿技术研发、共性关键技术、跨行业融合性技术和成果转化，形成一批具有自主知识产权和核心竞争力的先进技术。</w:t>
            </w:r>
          </w:p>
        </w:tc>
      </w:tr>
      <w:tr w14:paraId="6D7CD7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6033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AD88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区工信局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7688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组织实施重点行业技术改造，推动企业“智改数转网联”</w:t>
            </w:r>
          </w:p>
        </w:tc>
      </w:tr>
      <w:tr w14:paraId="75AB70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C3B1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D1D0546">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EF3A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积极争取制造强省建设专项资金等上级相关专项资金支持。</w:t>
            </w:r>
          </w:p>
        </w:tc>
      </w:tr>
      <w:tr w14:paraId="3D5BC6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09B7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10</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DB0EA9E">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90ACC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支持工业企业设备更新改造加大有效投入，对工业企业当年度设备投入2000万元以上的项目，按照项目设备投资额给予有效投入奖励。</w:t>
            </w:r>
          </w:p>
        </w:tc>
      </w:tr>
      <w:tr w14:paraId="6726979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BF2B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11</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093F5CC">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B087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实施制造业贷款财政贴息政策，为符合条件的制造业相关设备购置与更新改造项目争取上级财政贴息。</w:t>
            </w:r>
          </w:p>
        </w:tc>
      </w:tr>
      <w:tr w14:paraId="3DFC1BB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ADF6A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12</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E494041">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0E4E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对以设备更新为主的技改项目，探索推广实施能评告知承诺制。</w:t>
            </w:r>
          </w:p>
        </w:tc>
      </w:tr>
      <w:tr w14:paraId="71EEFA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840B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13</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9990E2E">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6335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推进新能源汽车充（换）电基础设施建设。</w:t>
            </w:r>
          </w:p>
        </w:tc>
      </w:tr>
      <w:tr w14:paraId="336ADA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6495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14</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31EE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吴中公安分局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9BD1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严格执行机动车强制报废。</w:t>
            </w:r>
          </w:p>
        </w:tc>
      </w:tr>
      <w:tr w14:paraId="74C8EA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1E76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15</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3C2CC92">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5557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保障废旧物资回收车辆合理路权。</w:t>
            </w:r>
          </w:p>
        </w:tc>
      </w:tr>
      <w:tr w14:paraId="15279E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EC85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16</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155C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区民政局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F7D6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推进老年人家庭适老化改造。</w:t>
            </w:r>
          </w:p>
        </w:tc>
      </w:tr>
      <w:tr w14:paraId="3157C5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31C9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17</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60F5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区财政局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7513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落实发挥“专精特新贷”等政策性金融工具作用。</w:t>
            </w:r>
          </w:p>
        </w:tc>
      </w:tr>
      <w:tr w14:paraId="30CB33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4A77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18</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75278E4">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6458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落实争取省中小微制造企业设备购置更新改造贷款担保支持政策产品及资金支持。</w:t>
            </w:r>
          </w:p>
        </w:tc>
      </w:tr>
      <w:tr w14:paraId="195C668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DB37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19</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5D87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区人社局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43E4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推动技工院校对符合条件的更新置换教学仪器设备。</w:t>
            </w:r>
          </w:p>
        </w:tc>
      </w:tr>
      <w:tr w14:paraId="43D68B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5523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28C9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吴中资规分局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1951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强化区域内社会源废弃物分类收集、中转贮存等回收设施用地要素保障，探索采用划拨方式纳入公共基础设施用地范围。</w:t>
            </w:r>
          </w:p>
        </w:tc>
      </w:tr>
      <w:tr w14:paraId="1235576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D459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21</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916FDD1">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75C5B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落实省市联动对符合条件的先进制造业技改项目依法依规给予用地支持。</w:t>
            </w:r>
          </w:p>
        </w:tc>
      </w:tr>
      <w:tr w14:paraId="1C5C74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4100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22</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CBD6CA2">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265E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落实充（换）电设施用地纳入公用设施营业网点用地范围。</w:t>
            </w:r>
          </w:p>
        </w:tc>
      </w:tr>
      <w:tr w14:paraId="60C0110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6B42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23</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6EEC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吴中生态环境局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3EB8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加快生态环境领域设备更新。实施废水、废气、固废等污染物处理设施升级改造。</w:t>
            </w:r>
          </w:p>
        </w:tc>
      </w:tr>
      <w:tr w14:paraId="4334257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1F9C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24</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F5EF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区住建局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27D2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支持使用住房公积金、住宅专项维修资金加装更新电梯。</w:t>
            </w:r>
          </w:p>
        </w:tc>
      </w:tr>
      <w:tr w14:paraId="0CC17E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BEF6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25</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4C0A607">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AEAA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推进既有建筑节能改造，推动城市生命线工程建设，开展市政基础设施中城市燃气管理改造等。</w:t>
            </w:r>
          </w:p>
        </w:tc>
      </w:tr>
      <w:tr w14:paraId="3DFA764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C83A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26</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5582366">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BAE6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组织开展家具家装下乡。</w:t>
            </w:r>
          </w:p>
        </w:tc>
      </w:tr>
      <w:tr w14:paraId="2120702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C9A4C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27</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D4CE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区城管局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FA36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推进环卫设施设备更新，指导和督促板块开展垃圾转运站规范化建设。</w:t>
            </w:r>
          </w:p>
        </w:tc>
      </w:tr>
      <w:tr w14:paraId="37D1665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BFF3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28</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692C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区交通运输局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98CB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推动运输工具设备更新，推动交通设施设备更新。</w:t>
            </w:r>
          </w:p>
        </w:tc>
      </w:tr>
      <w:tr w14:paraId="0D0811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2A37F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29</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B195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区水务局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C860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推进供水管网漏损治理、排水处理设施更新改造。</w:t>
            </w:r>
          </w:p>
        </w:tc>
      </w:tr>
      <w:tr w14:paraId="5C1B6AC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63B9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30</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BAD6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区农业农村局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65C1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推动农机装备智能化升级，加快高效低耗智能农机推广应用。</w:t>
            </w:r>
          </w:p>
        </w:tc>
      </w:tr>
      <w:tr w14:paraId="0367C5A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9441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31</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9077D6A">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CCB0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推动农业设施设备更新。</w:t>
            </w:r>
          </w:p>
        </w:tc>
      </w:tr>
      <w:tr w14:paraId="0A845D2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E9E0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32</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2FE5032">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3B32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积极支持农业机械报废更新补贴等国家资金争取，在省级老旧农机淘汰更新专项资金补助的基础上予以配套资金补贴。</w:t>
            </w:r>
          </w:p>
        </w:tc>
      </w:tr>
      <w:tr w14:paraId="48743F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E412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33</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7686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区商务局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1F93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落实市区（县）联动机制，支持消费品以旧换新。</w:t>
            </w:r>
          </w:p>
        </w:tc>
      </w:tr>
      <w:tr w14:paraId="31183BD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6F5D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34</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A8B5824">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401D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积极支持现代商贸流通体系、省级商务发展资金等相关专项资金争取。</w:t>
            </w:r>
          </w:p>
        </w:tc>
      </w:tr>
      <w:tr w14:paraId="50D73B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5853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35</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98862F4">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6933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开展绿色节能家电促消费、汽车和家电以旧换新等活动。</w:t>
            </w:r>
          </w:p>
        </w:tc>
      </w:tr>
      <w:tr w14:paraId="0420988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57DF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36</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41B3ADC">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254B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推动建立市场、平台和政府的联动消费促进机制，发放汽车、家电、餐饮百货零售等消费券和二手车置换补贴，鼓励商户、平台、金融机构等同步发放消费券和给予优惠场景。</w:t>
            </w:r>
          </w:p>
        </w:tc>
      </w:tr>
      <w:tr w14:paraId="1734935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910E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37</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953610B">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7C74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持续开展各类促消费主题活动，加强政策宣传解读，营造良好社会氛围。</w:t>
            </w:r>
          </w:p>
        </w:tc>
      </w:tr>
      <w:tr w14:paraId="0A23087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0023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38</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8546C1F">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CDF9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支持二手平台经销企业联合电子产品生产企业发展二手交易。</w:t>
            </w:r>
          </w:p>
        </w:tc>
      </w:tr>
      <w:tr w14:paraId="56C0B7E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641D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39</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3622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区文体旅局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B11C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推动观光、游乐、演艺、智能等设施设备更新。</w:t>
            </w:r>
          </w:p>
        </w:tc>
      </w:tr>
      <w:tr w14:paraId="7AC0C1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7262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40</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46B2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区卫健委</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98B3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推动医疗相关设备更新。</w:t>
            </w:r>
          </w:p>
        </w:tc>
      </w:tr>
      <w:tr w14:paraId="0356AF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2B1E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41</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04FA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区应急管理局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3C94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电动自行车全链条治理相关应急职责。</w:t>
            </w:r>
          </w:p>
        </w:tc>
      </w:tr>
      <w:tr w14:paraId="4302DCA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E86D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42</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2D7C98A">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5FE7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铝镁金属粉尘企业和其他粉尘涉爆企业除尘设施设备更新改造。</w:t>
            </w:r>
          </w:p>
        </w:tc>
      </w:tr>
      <w:tr w14:paraId="2D4187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D96A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43</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BEC4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区市场监管局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35AB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推进老旧住宅电梯更新改造，推动使用15年以上老旧住宅电梯安全评估及隐患整治，加快更新不符合标准、安全风险高的老旧住宅电梯。</w:t>
            </w:r>
          </w:p>
        </w:tc>
      </w:tr>
      <w:tr w14:paraId="6296618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B3C3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44</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9FEF988">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0D9A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开展电动自行车以旧换新，强化整车强制性产品认证管理。</w:t>
            </w:r>
          </w:p>
        </w:tc>
      </w:tr>
      <w:tr w14:paraId="362F31E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6F4F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45</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DEDF5C2">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EE2D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参与能耗、排放、技术标准研制，参与碳排放碳中和领域团体标准研制。</w:t>
            </w:r>
          </w:p>
        </w:tc>
      </w:tr>
      <w:tr w14:paraId="4D05888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B673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46</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C91A79F">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4F9E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推动产品质量安全标准水平提升。鼓励区内相关企业参与制定电动汽车、智能网联汽车、储能、光伏等产业发展一批急需标准。</w:t>
            </w:r>
          </w:p>
        </w:tc>
      </w:tr>
      <w:tr w14:paraId="069410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BC10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47</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2320217">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38A53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推进资源循环利用方面国家/行业、地方、团体标准研制。</w:t>
            </w:r>
          </w:p>
        </w:tc>
      </w:tr>
      <w:tr w14:paraId="7838D7C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FCD3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48</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0492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区机关事务管理中心</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CB8A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推进公共机构既有建筑节能改造。</w:t>
            </w:r>
          </w:p>
        </w:tc>
      </w:tr>
      <w:tr w14:paraId="4033181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D3A6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49</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931BB11">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C1A4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完善公共机构办公设备回收渠道，推广建设“公物仓”。</w:t>
            </w:r>
          </w:p>
        </w:tc>
      </w:tr>
      <w:tr w14:paraId="507D4D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9140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50</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1714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区供销社</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41BF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针对再生资源社区回收网点、中转站、分拣（处理）中心三级回收体系建设提出行业指导意见。</w:t>
            </w:r>
          </w:p>
        </w:tc>
      </w:tr>
      <w:tr w14:paraId="0759FC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1ED2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51</w:t>
            </w:r>
          </w:p>
        </w:tc>
        <w:tc>
          <w:tcPr>
            <w:tcW w:w="868" w:type="pct"/>
            <w:vMerge w:val="restar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ED26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吴中税务局</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F7F4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落实各项税收优惠政策，落实购置节能专用设备所得税抵免政策，落实再生资源回收企业增值税简易征收等政策措施，优化税收征管举措和方式。</w:t>
            </w:r>
          </w:p>
        </w:tc>
      </w:tr>
      <w:tr w14:paraId="108572F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5288D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52</w:t>
            </w:r>
          </w:p>
        </w:tc>
        <w:tc>
          <w:tcPr>
            <w:tcW w:w="868" w:type="pct"/>
            <w:vMerge w:val="continue"/>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7C59B34">
            <w:pPr>
              <w:rPr>
                <w:rFonts w:hint="eastAsia" w:ascii="宋体" w:hAnsi="宋体" w:eastAsia="宋体" w:cs="宋体"/>
                <w:sz w:val="24"/>
                <w:szCs w:val="24"/>
              </w:rPr>
            </w:pP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899A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落实资源回收企业向自然人报废产品出售者“反向开票”政策。</w:t>
            </w:r>
          </w:p>
        </w:tc>
      </w:tr>
      <w:tr w14:paraId="5B14BF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5571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53</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4508E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海关吴中办</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17F7B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积极支持二手车出口业务。</w:t>
            </w:r>
          </w:p>
        </w:tc>
      </w:tr>
      <w:tr w14:paraId="49F7D67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69E4B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54</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624E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吴中消防大队</w:t>
            </w:r>
          </w:p>
          <w:p w14:paraId="3EC8D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度假区消防大队</w:t>
            </w:r>
          </w:p>
          <w:p w14:paraId="27F3A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区消防安全专治办</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70FC2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做好电动自行车全链条治理相关消防职责。</w:t>
            </w:r>
          </w:p>
        </w:tc>
      </w:tr>
      <w:tr w14:paraId="472A63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41"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33BC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lang w:val="en-US" w:eastAsia="zh-CN"/>
              </w:rPr>
              <w:t>55</w:t>
            </w:r>
          </w:p>
        </w:tc>
        <w:tc>
          <w:tcPr>
            <w:tcW w:w="868"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234E5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区城投集团</w:t>
            </w:r>
          </w:p>
        </w:tc>
        <w:tc>
          <w:tcPr>
            <w:tcW w:w="3790" w:type="pct"/>
            <w:tcBorders>
              <w:top w:val="single" w:color="D0DCEC" w:sz="6" w:space="0"/>
              <w:left w:val="single" w:color="D0DCEC" w:sz="6" w:space="0"/>
              <w:bottom w:val="single" w:color="D0DCEC" w:sz="6" w:space="0"/>
              <w:right w:val="single" w:color="D0DCEC" w:sz="6" w:space="0"/>
            </w:tcBorders>
            <w:shd w:val="clear"/>
            <w:tcMar>
              <w:top w:w="60" w:type="dxa"/>
              <w:left w:w="60" w:type="dxa"/>
              <w:bottom w:w="60" w:type="dxa"/>
              <w:right w:w="60" w:type="dxa"/>
            </w:tcMar>
            <w:vAlign w:val="center"/>
          </w:tcPr>
          <w:p w14:paraId="01E1D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建设规范化回收网、综合分拣中心，积极创建一批绿色分拣中心。</w:t>
            </w:r>
          </w:p>
        </w:tc>
      </w:tr>
    </w:tbl>
    <w:p w14:paraId="66E49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rPr>
          <w:rFonts w:hint="eastAsia" w:ascii="宋体" w:hAnsi="宋体" w:eastAsia="宋体" w:cs="宋体"/>
          <w:sz w:val="24"/>
          <w:szCs w:val="24"/>
        </w:rPr>
      </w:pPr>
    </w:p>
    <w:p w14:paraId="02708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2"/>
          <w:szCs w:val="22"/>
        </w:rPr>
      </w:pPr>
    </w:p>
    <w:p w14:paraId="5AD2C7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4824778B"/>
    <w:rsid w:val="4824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2024-08-31T07:13:00Z</dcterms:created>
  <dc:creator>GUAN</dc:creator>
  <cp:lastModifiedBy>GUAN</cp:lastModifiedBy>
  <dcterms:modified xsi:type="dcterms:W3CDTF">2024-08-31T07:14:00Z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D3664B3DEA454F1A916805EA9ECBC471_11</vt:lpwstr>
  </property>
</Properties>
</file>