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jc w:val="center"/>
        <w:rPr>
          <w:rFonts w:ascii="Times New Roman" w:hAnsi="Times New Roman" w:eastAsia="方正小标宋_GBK" w:cs="Times New Roman"/>
          <w:b/>
          <w:snapToGrid w:val="0"/>
          <w:w w:val="90"/>
          <w:sz w:val="44"/>
          <w:szCs w:val="44"/>
          <w:highlight w:val="none"/>
        </w:rPr>
      </w:pPr>
    </w:p>
    <w:p>
      <w:pPr>
        <w:autoSpaceDE w:val="0"/>
        <w:autoSpaceDN w:val="0"/>
        <w:snapToGrid w:val="0"/>
        <w:jc w:val="center"/>
        <w:rPr>
          <w:rFonts w:ascii="Times New Roman" w:hAnsi="Times New Roman" w:eastAsia="方正小标宋_GBK" w:cs="Times New Roman"/>
          <w:b/>
          <w:snapToGrid w:val="0"/>
          <w:w w:val="90"/>
          <w:sz w:val="44"/>
          <w:szCs w:val="44"/>
          <w:highlight w:val="none"/>
        </w:rPr>
      </w:pPr>
    </w:p>
    <w:p>
      <w:pPr>
        <w:autoSpaceDE w:val="0"/>
        <w:autoSpaceDN w:val="0"/>
        <w:snapToGrid w:val="0"/>
        <w:jc w:val="both"/>
        <w:rPr>
          <w:rFonts w:ascii="Times New Roman" w:hAnsi="Times New Roman" w:eastAsia="方正小标宋_GBK" w:cs="Times New Roman"/>
          <w:b/>
          <w:snapToGrid w:val="0"/>
          <w:w w:val="90"/>
          <w:sz w:val="44"/>
          <w:szCs w:val="44"/>
          <w:highlight w:val="none"/>
          <w:lang w:eastAsia="zh-CN"/>
        </w:rPr>
      </w:pPr>
    </w:p>
    <w:p>
      <w:pPr>
        <w:autoSpaceDE w:val="0"/>
        <w:autoSpaceDN w:val="0"/>
        <w:snapToGrid w:val="0"/>
        <w:jc w:val="center"/>
        <w:rPr>
          <w:rFonts w:ascii="Times New Roman" w:hAnsi="Times New Roman" w:eastAsia="方正小标宋_GBK" w:cs="Times New Roman"/>
          <w:bCs/>
          <w:snapToGrid w:val="0"/>
          <w:sz w:val="48"/>
          <w:szCs w:val="48"/>
          <w:highlight w:val="none"/>
          <w:lang w:eastAsia="zh-CN"/>
        </w:rPr>
      </w:pPr>
      <w:bookmarkStart w:id="0" w:name="_Hlk94103403"/>
      <w:bookmarkStart w:id="1" w:name="_Hlk94102955"/>
      <w:r>
        <w:rPr>
          <w:rFonts w:hint="eastAsia" w:ascii="Times New Roman" w:hAnsi="Times New Roman" w:eastAsia="方正小标宋_GBK" w:cs="Times New Roman"/>
          <w:bCs/>
          <w:snapToGrid w:val="0"/>
          <w:sz w:val="48"/>
          <w:szCs w:val="48"/>
          <w:highlight w:val="none"/>
          <w:lang w:eastAsia="zh-CN"/>
        </w:rPr>
        <w:t>2023年度相城区制造业智能化改造和数字化转型专项资金项目申报指南</w:t>
      </w:r>
    </w:p>
    <w:bookmarkEnd w:id="0"/>
    <w:bookmarkEnd w:id="1"/>
    <w:p>
      <w:pPr>
        <w:autoSpaceDE w:val="0"/>
        <w:autoSpaceDN w:val="0"/>
        <w:snapToGrid w:val="0"/>
        <w:jc w:val="center"/>
        <w:rPr>
          <w:rFonts w:ascii="Times New Roman" w:hAnsi="Times New Roman" w:eastAsia="方正小标宋_GBK" w:cs="Times New Roman"/>
          <w:bCs/>
          <w:snapToGrid w:val="0"/>
          <w:w w:val="90"/>
          <w:sz w:val="44"/>
          <w:szCs w:val="44"/>
          <w:highlight w:val="none"/>
          <w:lang w:eastAsia="zh-CN"/>
        </w:rPr>
      </w:pPr>
      <w:r>
        <w:rPr>
          <w:rFonts w:hint="eastAsia" w:ascii="Times New Roman" w:hAnsi="Times New Roman" w:eastAsia="方正小标宋_GBK" w:cs="Times New Roman"/>
          <w:bCs/>
          <w:snapToGrid w:val="0"/>
          <w:w w:val="90"/>
          <w:sz w:val="44"/>
          <w:szCs w:val="44"/>
          <w:highlight w:val="none"/>
          <w:lang w:eastAsia="zh-CN"/>
        </w:rPr>
        <w:t>（第</w:t>
      </w:r>
      <w:r>
        <w:rPr>
          <w:rFonts w:hint="eastAsia" w:ascii="Times New Roman" w:hAnsi="Times New Roman" w:eastAsia="方正小标宋_GBK" w:cs="Times New Roman"/>
          <w:bCs/>
          <w:snapToGrid w:val="0"/>
          <w:w w:val="90"/>
          <w:sz w:val="44"/>
          <w:szCs w:val="44"/>
          <w:highlight w:val="none"/>
          <w:lang w:val="en-US" w:eastAsia="zh-CN"/>
        </w:rPr>
        <w:t>三</w:t>
      </w:r>
      <w:r>
        <w:rPr>
          <w:rFonts w:hint="eastAsia" w:ascii="Times New Roman" w:hAnsi="Times New Roman" w:eastAsia="方正小标宋_GBK" w:cs="Times New Roman"/>
          <w:bCs/>
          <w:snapToGrid w:val="0"/>
          <w:w w:val="90"/>
          <w:sz w:val="44"/>
          <w:szCs w:val="44"/>
          <w:highlight w:val="none"/>
          <w:lang w:eastAsia="zh-CN"/>
        </w:rPr>
        <w:t>批）</w:t>
      </w:r>
    </w:p>
    <w:p>
      <w:pPr>
        <w:autoSpaceDE w:val="0"/>
        <w:autoSpaceDN w:val="0"/>
        <w:snapToGrid w:val="0"/>
        <w:jc w:val="center"/>
        <w:rPr>
          <w:rFonts w:ascii="Times New Roman" w:hAnsi="Times New Roman" w:eastAsia="方正小标宋_GBK" w:cs="Times New Roman"/>
          <w:b/>
          <w:snapToGrid w:val="0"/>
          <w:w w:val="90"/>
          <w:sz w:val="44"/>
          <w:szCs w:val="44"/>
          <w:highlight w:val="none"/>
          <w:lang w:eastAsia="zh-CN"/>
        </w:rPr>
      </w:pPr>
    </w:p>
    <w:p>
      <w:pPr>
        <w:autoSpaceDE w:val="0"/>
        <w:autoSpaceDN w:val="0"/>
        <w:snapToGrid w:val="0"/>
        <w:jc w:val="center"/>
        <w:rPr>
          <w:rFonts w:ascii="Times New Roman" w:hAnsi="Times New Roman" w:eastAsia="方正小标宋_GBK" w:cs="Times New Roman"/>
          <w:b/>
          <w:snapToGrid w:val="0"/>
          <w:w w:val="90"/>
          <w:sz w:val="44"/>
          <w:szCs w:val="44"/>
          <w:highlight w:val="none"/>
          <w:lang w:eastAsia="zh-CN"/>
        </w:rPr>
      </w:pPr>
    </w:p>
    <w:p>
      <w:pPr>
        <w:autoSpaceDE w:val="0"/>
        <w:autoSpaceDN w:val="0"/>
        <w:snapToGrid w:val="0"/>
        <w:jc w:val="center"/>
        <w:rPr>
          <w:rFonts w:ascii="Times New Roman" w:hAnsi="Times New Roman" w:eastAsia="方正小标宋_GBK" w:cs="Times New Roman"/>
          <w:b/>
          <w:snapToGrid w:val="0"/>
          <w:w w:val="90"/>
          <w:sz w:val="44"/>
          <w:szCs w:val="44"/>
          <w:highlight w:val="none"/>
          <w:lang w:eastAsia="zh-CN"/>
        </w:rPr>
      </w:pPr>
    </w:p>
    <w:p>
      <w:pPr>
        <w:autoSpaceDE w:val="0"/>
        <w:autoSpaceDN w:val="0"/>
        <w:snapToGrid w:val="0"/>
        <w:jc w:val="center"/>
        <w:rPr>
          <w:rFonts w:ascii="Times New Roman" w:hAnsi="Times New Roman" w:eastAsia="方正小标宋_GBK" w:cs="Times New Roman"/>
          <w:b/>
          <w:snapToGrid w:val="0"/>
          <w:w w:val="90"/>
          <w:sz w:val="44"/>
          <w:szCs w:val="44"/>
          <w:highlight w:val="none"/>
          <w:lang w:eastAsia="zh-CN"/>
        </w:rPr>
      </w:pPr>
    </w:p>
    <w:p>
      <w:pPr>
        <w:autoSpaceDE w:val="0"/>
        <w:autoSpaceDN w:val="0"/>
        <w:snapToGrid w:val="0"/>
        <w:jc w:val="center"/>
        <w:rPr>
          <w:rFonts w:ascii="Times New Roman" w:hAnsi="Times New Roman" w:eastAsia="方正小标宋_GBK" w:cs="Times New Roman"/>
          <w:b/>
          <w:snapToGrid w:val="0"/>
          <w:w w:val="90"/>
          <w:sz w:val="44"/>
          <w:szCs w:val="44"/>
          <w:highlight w:val="none"/>
          <w:lang w:eastAsia="zh-CN"/>
        </w:rPr>
      </w:pPr>
    </w:p>
    <w:p>
      <w:pPr>
        <w:autoSpaceDE w:val="0"/>
        <w:autoSpaceDN w:val="0"/>
        <w:snapToGrid w:val="0"/>
        <w:jc w:val="center"/>
        <w:rPr>
          <w:rFonts w:ascii="Times New Roman" w:hAnsi="Times New Roman" w:eastAsia="方正小标宋_GBK" w:cs="Times New Roman"/>
          <w:b/>
          <w:snapToGrid w:val="0"/>
          <w:w w:val="90"/>
          <w:sz w:val="44"/>
          <w:szCs w:val="44"/>
          <w:highlight w:val="none"/>
          <w:lang w:eastAsia="zh-CN"/>
        </w:rPr>
      </w:pPr>
    </w:p>
    <w:p>
      <w:pPr>
        <w:autoSpaceDE w:val="0"/>
        <w:autoSpaceDN w:val="0"/>
        <w:snapToGrid w:val="0"/>
        <w:jc w:val="center"/>
        <w:rPr>
          <w:rFonts w:ascii="Times New Roman" w:hAnsi="Times New Roman" w:eastAsia="方正小标宋_GBK" w:cs="Times New Roman"/>
          <w:b/>
          <w:snapToGrid w:val="0"/>
          <w:w w:val="90"/>
          <w:sz w:val="44"/>
          <w:szCs w:val="44"/>
          <w:highlight w:val="none"/>
          <w:lang w:eastAsia="zh-CN"/>
        </w:rPr>
      </w:pPr>
    </w:p>
    <w:p>
      <w:pPr>
        <w:autoSpaceDE w:val="0"/>
        <w:autoSpaceDN w:val="0"/>
        <w:snapToGrid w:val="0"/>
        <w:spacing w:line="240" w:lineRule="auto"/>
        <w:jc w:val="center"/>
        <w:rPr>
          <w:rFonts w:ascii="Times New Roman" w:hAnsi="Times New Roman" w:eastAsia="方正小标宋_GBK" w:cs="Times New Roman"/>
          <w:snapToGrid w:val="0"/>
          <w:sz w:val="32"/>
          <w:szCs w:val="32"/>
          <w:highlight w:val="none"/>
          <w:lang w:eastAsia="zh-CN"/>
        </w:rPr>
      </w:pPr>
      <w:r>
        <w:rPr>
          <w:rFonts w:ascii="Times New Roman" w:hAnsi="Times New Roman" w:eastAsia="方正小标宋_GBK" w:cs="Times New Roman"/>
          <w:snapToGrid w:val="0"/>
          <w:sz w:val="32"/>
          <w:szCs w:val="32"/>
          <w:highlight w:val="none"/>
          <w:lang w:eastAsia="zh-CN"/>
        </w:rPr>
        <w:t>苏州市相城区工业和信息化局</w:t>
      </w:r>
    </w:p>
    <w:p>
      <w:pPr>
        <w:autoSpaceDE w:val="0"/>
        <w:autoSpaceDN w:val="0"/>
        <w:snapToGrid w:val="0"/>
        <w:spacing w:line="240" w:lineRule="auto"/>
        <w:jc w:val="center"/>
        <w:rPr>
          <w:rFonts w:ascii="Times New Roman" w:hAnsi="Times New Roman" w:eastAsia="方正小标宋_GBK" w:cs="Times New Roman"/>
          <w:snapToGrid w:val="0"/>
          <w:sz w:val="32"/>
          <w:szCs w:val="32"/>
          <w:highlight w:val="none"/>
          <w:lang w:eastAsia="zh-CN"/>
        </w:rPr>
      </w:pPr>
      <w:r>
        <w:rPr>
          <w:rFonts w:ascii="Times New Roman" w:hAnsi="Times New Roman" w:eastAsia="方正小标宋_GBK" w:cs="Times New Roman"/>
          <w:snapToGrid w:val="0"/>
          <w:sz w:val="32"/>
          <w:szCs w:val="32"/>
          <w:highlight w:val="none"/>
          <w:lang w:eastAsia="zh-CN"/>
        </w:rPr>
        <w:t>202</w:t>
      </w:r>
      <w:r>
        <w:rPr>
          <w:rFonts w:hint="eastAsia" w:ascii="Times New Roman" w:hAnsi="Times New Roman" w:eastAsia="方正小标宋_GBK" w:cs="Times New Roman"/>
          <w:snapToGrid w:val="0"/>
          <w:sz w:val="32"/>
          <w:szCs w:val="32"/>
          <w:highlight w:val="none"/>
          <w:lang w:eastAsia="zh-CN"/>
        </w:rPr>
        <w:t>3</w:t>
      </w:r>
      <w:r>
        <w:rPr>
          <w:rFonts w:ascii="Times New Roman" w:hAnsi="Times New Roman" w:eastAsia="方正小标宋_GBK" w:cs="Times New Roman"/>
          <w:snapToGrid w:val="0"/>
          <w:sz w:val="32"/>
          <w:szCs w:val="32"/>
          <w:highlight w:val="none"/>
          <w:lang w:eastAsia="zh-CN"/>
        </w:rPr>
        <w:t>年</w:t>
      </w:r>
    </w:p>
    <w:p>
      <w:pPr>
        <w:autoSpaceDE w:val="0"/>
        <w:autoSpaceDN w:val="0"/>
        <w:snapToGrid w:val="0"/>
        <w:spacing w:line="240" w:lineRule="auto"/>
        <w:jc w:val="center"/>
        <w:rPr>
          <w:rFonts w:ascii="Times New Roman" w:hAnsi="Times New Roman" w:eastAsia="方正小标宋_GBK" w:cs="Times New Roman"/>
          <w:snapToGrid w:val="0"/>
          <w:sz w:val="32"/>
          <w:szCs w:val="32"/>
          <w:highlight w:val="none"/>
          <w:lang w:eastAsia="zh-CN"/>
        </w:rPr>
      </w:pPr>
    </w:p>
    <w:p>
      <w:pPr>
        <w:widowControl w:val="0"/>
        <w:spacing w:after="0" w:line="560" w:lineRule="exact"/>
        <w:ind w:firstLine="640" w:firstLineChars="200"/>
        <w:jc w:val="both"/>
        <w:rPr>
          <w:rFonts w:ascii="Times New Roman" w:hAnsi="Times New Roman" w:eastAsia="仿宋_GB2312" w:cs="Times New Roman"/>
          <w:sz w:val="32"/>
          <w:szCs w:val="32"/>
          <w:highlight w:val="none"/>
          <w:lang w:eastAsia="zh-CN"/>
        </w:rPr>
      </w:pPr>
      <w:bookmarkStart w:id="2" w:name="_Toc15824"/>
      <w:bookmarkStart w:id="3" w:name="_Toc1119712"/>
      <w:r>
        <w:rPr>
          <w:rFonts w:ascii="Times New Roman" w:hAnsi="Times New Roman" w:eastAsia="仿宋_GB2312" w:cs="Times New Roman"/>
          <w:sz w:val="32"/>
          <w:szCs w:val="32"/>
          <w:highlight w:val="none"/>
          <w:lang w:eastAsia="zh-CN"/>
        </w:rPr>
        <w:t>依据《关于加快推进相城区制造业智能化改造和数字化转型的若干扶持政策（试行）》相关要求，202</w:t>
      </w:r>
      <w:r>
        <w:rPr>
          <w:rFonts w:hint="eastAsia" w:ascii="Times New Roman" w:hAnsi="Times New Roman" w:eastAsia="仿宋_GB2312" w:cs="Times New Roman"/>
          <w:sz w:val="32"/>
          <w:szCs w:val="32"/>
          <w:highlight w:val="none"/>
          <w:lang w:eastAsia="zh-CN"/>
        </w:rPr>
        <w:t>3</w:t>
      </w:r>
      <w:r>
        <w:rPr>
          <w:rFonts w:ascii="Times New Roman" w:hAnsi="Times New Roman" w:eastAsia="仿宋_GB2312" w:cs="Times New Roman"/>
          <w:sz w:val="32"/>
          <w:szCs w:val="32"/>
          <w:highlight w:val="none"/>
          <w:lang w:eastAsia="zh-CN"/>
        </w:rPr>
        <w:t>年度相城区制造业智能化改造和数字化转型专项资金项目（</w:t>
      </w:r>
      <w:r>
        <w:rPr>
          <w:rFonts w:hint="eastAsia" w:ascii="Times New Roman" w:hAnsi="Times New Roman" w:eastAsia="仿宋_GB2312" w:cs="Times New Roman"/>
          <w:sz w:val="32"/>
          <w:szCs w:val="32"/>
          <w:highlight w:val="none"/>
          <w:lang w:eastAsia="zh-CN"/>
        </w:rPr>
        <w:t>第三批</w:t>
      </w:r>
      <w:r>
        <w:rPr>
          <w:rFonts w:ascii="Times New Roman" w:hAnsi="Times New Roman" w:eastAsia="仿宋_GB2312" w:cs="Times New Roman"/>
          <w:sz w:val="32"/>
          <w:szCs w:val="32"/>
          <w:highlight w:val="none"/>
          <w:lang w:eastAsia="zh-CN"/>
        </w:rPr>
        <w:t>）认定范围及奖励标准如下：</w:t>
      </w:r>
    </w:p>
    <w:p>
      <w:pPr>
        <w:widowControl w:val="0"/>
        <w:spacing w:after="0" w:line="560" w:lineRule="exact"/>
        <w:ind w:firstLine="640" w:firstLineChars="200"/>
        <w:jc w:val="both"/>
        <w:rPr>
          <w:rFonts w:ascii="黑体" w:hAnsi="黑体" w:eastAsia="黑体" w:cs="黑体"/>
          <w:bCs/>
          <w:sz w:val="32"/>
          <w:szCs w:val="28"/>
          <w:highlight w:val="none"/>
          <w:lang w:eastAsia="zh-CN"/>
        </w:rPr>
      </w:pPr>
      <w:r>
        <w:rPr>
          <w:rFonts w:hint="eastAsia" w:ascii="黑体" w:hAnsi="黑体" w:eastAsia="黑体" w:cs="黑体"/>
          <w:bCs/>
          <w:sz w:val="32"/>
          <w:szCs w:val="28"/>
          <w:highlight w:val="none"/>
          <w:lang w:eastAsia="zh-CN"/>
        </w:rPr>
        <w:t>一、智能化改造项目</w:t>
      </w:r>
      <w:bookmarkStart w:id="7" w:name="_GoBack"/>
      <w:bookmarkEnd w:id="7"/>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（一）扶持办法</w:t>
      </w:r>
    </w:p>
    <w:p>
      <w:pPr>
        <w:widowControl w:val="0"/>
        <w:spacing w:after="0" w:line="560" w:lineRule="exact"/>
        <w:ind w:firstLine="640" w:firstLineChars="200"/>
        <w:jc w:val="both"/>
        <w:rPr>
          <w:rFonts w:ascii="Times New Roman" w:hAnsi="Times New Roman" w:eastAsia="楷体_GB2312" w:cs="Times New Roman"/>
          <w:snapToGrid w:val="0"/>
          <w:sz w:val="32"/>
          <w:szCs w:val="32"/>
          <w:highlight w:val="none"/>
          <w:lang w:eastAsia="zh-CN"/>
        </w:rPr>
      </w:pPr>
      <w:r>
        <w:rPr>
          <w:rFonts w:ascii="Times New Roman" w:hAnsi="Times New Roman" w:eastAsia="仿宋_GB2312" w:cs="Times New Roman"/>
          <w:sz w:val="32"/>
          <w:szCs w:val="32"/>
          <w:highlight w:val="none"/>
          <w:lang w:eastAsia="zh-CN"/>
        </w:rPr>
        <w:t>对300万元以上的企业智能化改造项目，按智能化设备投入金额的10%给予补助，最高不超过500万元。</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（二）认定要素</w:t>
      </w:r>
    </w:p>
    <w:p>
      <w:pPr>
        <w:widowControl w:val="0"/>
        <w:spacing w:after="0" w:line="560" w:lineRule="exact"/>
        <w:ind w:firstLine="640" w:firstLineChars="200"/>
        <w:jc w:val="both"/>
        <w:rPr>
          <w:rFonts w:ascii="Times New Roman" w:hAnsi="Times New Roman" w:eastAsia="仿宋_GB2312" w:cs="Times New Roman"/>
          <w:b/>
          <w:bCs/>
          <w:sz w:val="32"/>
          <w:szCs w:val="36"/>
          <w:highlight w:val="none"/>
          <w:lang w:eastAsia="zh-CN"/>
        </w:rPr>
      </w:pPr>
      <w:r>
        <w:rPr>
          <w:rFonts w:ascii="Times New Roman" w:hAnsi="Times New Roman" w:eastAsia="仿宋_GB2312" w:cs="Times New Roman"/>
          <w:sz w:val="32"/>
          <w:szCs w:val="36"/>
          <w:highlight w:val="none"/>
          <w:lang w:eastAsia="zh-CN"/>
        </w:rPr>
        <w:t>以提升企业制造工艺、检测、仓储物流、计划、管理等数字化、网络化、智能化为目的智能化技术改造项目，包括进行新工艺设备购置及改造、设备联网监测等。</w:t>
      </w:r>
      <w:r>
        <w:rPr>
          <w:rFonts w:ascii="Times New Roman" w:hAnsi="Times New Roman" w:eastAsia="仿宋_GB2312" w:cs="Times New Roman"/>
          <w:kern w:val="2"/>
          <w:sz w:val="32"/>
          <w:szCs w:val="32"/>
          <w:highlight w:val="none"/>
          <w:lang w:eastAsia="zh-CN" w:bidi="zh-TW"/>
        </w:rPr>
        <w:t>智能化改造补贴的设备需为生产性及关键配套设备（符合申报范围）。以下情况不予补贴：购买二手设备不予补贴。</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（三）认定标准</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1.</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项目设备投资额（含税）、融资租赁设备实付金额（不含利息）不低于300万元，不包含关联企业交易</w:t>
      </w:r>
      <w:r>
        <w:rPr>
          <w:rFonts w:ascii="Times New Roman" w:hAnsi="Times New Roman" w:eastAsia="仿宋_GB2312" w:cs="Times New Roman"/>
          <w:sz w:val="32"/>
          <w:szCs w:val="36"/>
          <w:highlight w:val="none"/>
          <w:lang w:eastAsia="zh-CN"/>
        </w:rPr>
        <w:t>；</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2.</w:t>
      </w:r>
      <w:r>
        <w:rPr>
          <w:rFonts w:ascii="Times New Roman" w:hAnsi="Times New Roman" w:eastAsia="仿宋_GB2312" w:cs="Times New Roman"/>
          <w:sz w:val="32"/>
          <w:szCs w:val="36"/>
          <w:highlight w:val="none"/>
          <w:lang w:eastAsia="zh-CN"/>
        </w:rPr>
        <w:t>申报项目须具有技改、改建、扩建备案，相关手续完备，备案内容与用于申报的项目内容基本一致，</w:t>
      </w:r>
      <w:r>
        <w:rPr>
          <w:rFonts w:ascii="Times New Roman" w:hAnsi="Times New Roman" w:eastAsia="仿宋_GB2312" w:cs="Times New Roman"/>
          <w:sz w:val="32"/>
          <w:szCs w:val="32"/>
          <w:highlight w:val="none"/>
          <w:lang w:eastAsia="zh-CN"/>
        </w:rPr>
        <w:t>实施周期与备案证有效期一致</w:t>
      </w:r>
      <w:r>
        <w:rPr>
          <w:rFonts w:ascii="Times New Roman" w:hAnsi="Times New Roman" w:eastAsia="仿宋_GB2312" w:cs="Times New Roman"/>
          <w:sz w:val="32"/>
          <w:szCs w:val="36"/>
          <w:highlight w:val="none"/>
          <w:lang w:eastAsia="zh-CN"/>
        </w:rPr>
        <w:t>；若区内注册5年以上企业新建厂房项目，可提供新建备案并由属地乡镇（街道、区）提供情况说明并盖章；</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3.项目实施地和设备所在地均在相城区，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且</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所有设备必须本企业自用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widowControl w:val="0"/>
        <w:spacing w:after="0" w:line="560" w:lineRule="exact"/>
        <w:ind w:firstLine="640" w:firstLineChars="200"/>
        <w:jc w:val="both"/>
        <w:rPr>
          <w:rFonts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sz w:val="32"/>
          <w:szCs w:val="36"/>
          <w:highlight w:val="none"/>
          <w:lang w:eastAsia="zh-CN"/>
        </w:rPr>
        <w:t>4.</w:t>
      </w:r>
      <w:r>
        <w:rPr>
          <w:rFonts w:ascii="Times New Roman" w:hAnsi="Times New Roman" w:eastAsia="仿宋_GB2312" w:cs="Times New Roman"/>
          <w:sz w:val="32"/>
          <w:szCs w:val="36"/>
          <w:highlight w:val="none"/>
          <w:lang w:eastAsia="zh-CN"/>
        </w:rPr>
        <w:t>发票</w:t>
      </w:r>
      <w:r>
        <w:rPr>
          <w:rFonts w:hint="eastAsia" w:ascii="Times New Roman" w:hAnsi="Times New Roman" w:eastAsia="仿宋_GB2312" w:cs="Times New Roman"/>
          <w:sz w:val="32"/>
          <w:szCs w:val="36"/>
          <w:highlight w:val="none"/>
          <w:lang w:eastAsia="zh-CN"/>
        </w:rPr>
        <w:t>、合同</w:t>
      </w:r>
      <w:r>
        <w:rPr>
          <w:rFonts w:ascii="Times New Roman" w:hAnsi="Times New Roman" w:eastAsia="仿宋_GB2312" w:cs="Times New Roman"/>
          <w:sz w:val="32"/>
          <w:szCs w:val="36"/>
          <w:highlight w:val="none"/>
          <w:lang w:eastAsia="zh-CN"/>
        </w:rPr>
        <w:t>及</w:t>
      </w:r>
      <w:r>
        <w:rPr>
          <w:rFonts w:hint="eastAsia" w:ascii="Times New Roman" w:hAnsi="Times New Roman" w:eastAsia="仿宋_GB2312" w:cs="Times New Roman"/>
          <w:sz w:val="32"/>
          <w:szCs w:val="36"/>
          <w:highlight w:val="none"/>
          <w:lang w:eastAsia="zh-CN"/>
        </w:rPr>
        <w:t>付款</w:t>
      </w:r>
      <w:r>
        <w:rPr>
          <w:rFonts w:ascii="Times New Roman" w:hAnsi="Times New Roman" w:eastAsia="仿宋_GB2312" w:cs="Times New Roman"/>
          <w:sz w:val="32"/>
          <w:szCs w:val="36"/>
          <w:highlight w:val="none"/>
          <w:lang w:eastAsia="zh-CN"/>
        </w:rPr>
        <w:t>凭证。</w:t>
      </w:r>
      <w:r>
        <w:rPr>
          <w:rFonts w:ascii="Times New Roman" w:hAnsi="Times New Roman" w:eastAsia="仿宋_GB2312" w:cs="Times New Roman"/>
          <w:b/>
          <w:bCs/>
          <w:sz w:val="32"/>
          <w:szCs w:val="36"/>
          <w:highlight w:val="none"/>
          <w:lang w:eastAsia="zh-CN"/>
        </w:rPr>
        <w:t>设备发票</w:t>
      </w:r>
      <w:r>
        <w:rPr>
          <w:rFonts w:ascii="Times New Roman" w:hAnsi="Times New Roman" w:eastAsia="仿宋_GB2312" w:cs="Times New Roman"/>
          <w:sz w:val="32"/>
          <w:szCs w:val="36"/>
          <w:highlight w:val="none"/>
          <w:lang w:eastAsia="zh-CN"/>
        </w:rPr>
        <w:t>（或报关单）日期在202</w:t>
      </w:r>
      <w:r>
        <w:rPr>
          <w:rFonts w:hint="eastAsia" w:ascii="Times New Roman" w:hAnsi="Times New Roman" w:eastAsia="仿宋_GB2312" w:cs="Times New Roman"/>
          <w:sz w:val="32"/>
          <w:szCs w:val="36"/>
          <w:highlight w:val="none"/>
          <w:lang w:eastAsia="zh-CN"/>
        </w:rPr>
        <w:t>2</w:t>
      </w:r>
      <w:r>
        <w:rPr>
          <w:rFonts w:ascii="Times New Roman" w:hAnsi="Times New Roman" w:eastAsia="仿宋_GB2312" w:cs="Times New Roman"/>
          <w:sz w:val="32"/>
          <w:szCs w:val="36"/>
          <w:highlight w:val="none"/>
          <w:lang w:eastAsia="zh-CN"/>
        </w:rPr>
        <w:t>年1月1日至202</w:t>
      </w:r>
      <w:r>
        <w:rPr>
          <w:rFonts w:hint="eastAsia" w:ascii="Times New Roman" w:hAnsi="Times New Roman" w:eastAsia="仿宋_GB2312" w:cs="Times New Roman"/>
          <w:sz w:val="32"/>
          <w:szCs w:val="36"/>
          <w:highlight w:val="none"/>
          <w:lang w:eastAsia="zh-CN"/>
        </w:rPr>
        <w:t>2</w:t>
      </w:r>
      <w:r>
        <w:rPr>
          <w:rFonts w:ascii="Times New Roman" w:hAnsi="Times New Roman" w:eastAsia="仿宋_GB2312" w:cs="Times New Roman"/>
          <w:sz w:val="32"/>
          <w:szCs w:val="36"/>
          <w:highlight w:val="none"/>
          <w:lang w:eastAsia="zh-CN"/>
        </w:rPr>
        <w:t>年12月31日期间，且发票的设备型号与合同型号一致，如无型号或不一致应提供补充合同。购置进口设备的，其报关单日期在202</w:t>
      </w:r>
      <w:r>
        <w:rPr>
          <w:rFonts w:hint="eastAsia" w:ascii="Times New Roman" w:hAnsi="Times New Roman" w:eastAsia="仿宋_GB2312" w:cs="Times New Roman"/>
          <w:sz w:val="32"/>
          <w:szCs w:val="36"/>
          <w:highlight w:val="none"/>
          <w:lang w:eastAsia="zh-CN"/>
        </w:rPr>
        <w:t>2</w:t>
      </w:r>
      <w:r>
        <w:rPr>
          <w:rFonts w:ascii="Times New Roman" w:hAnsi="Times New Roman" w:eastAsia="仿宋_GB2312" w:cs="Times New Roman"/>
          <w:sz w:val="32"/>
          <w:szCs w:val="36"/>
          <w:highlight w:val="none"/>
          <w:lang w:eastAsia="zh-CN"/>
        </w:rPr>
        <w:t>年1月1日至202</w:t>
      </w:r>
      <w:r>
        <w:rPr>
          <w:rFonts w:hint="eastAsia" w:ascii="Times New Roman" w:hAnsi="Times New Roman" w:eastAsia="仿宋_GB2312" w:cs="Times New Roman"/>
          <w:sz w:val="32"/>
          <w:szCs w:val="36"/>
          <w:highlight w:val="none"/>
          <w:lang w:eastAsia="zh-CN"/>
        </w:rPr>
        <w:t>2</w:t>
      </w:r>
      <w:r>
        <w:rPr>
          <w:rFonts w:ascii="Times New Roman" w:hAnsi="Times New Roman" w:eastAsia="仿宋_GB2312" w:cs="Times New Roman"/>
          <w:sz w:val="32"/>
          <w:szCs w:val="36"/>
          <w:highlight w:val="none"/>
          <w:lang w:eastAsia="zh-CN"/>
        </w:rPr>
        <w:t>年12月31日期间。付款凭证截止时间为202</w:t>
      </w:r>
      <w:r>
        <w:rPr>
          <w:rFonts w:hint="eastAsia" w:ascii="Times New Roman" w:hAnsi="Times New Roman" w:eastAsia="仿宋_GB2312" w:cs="Times New Roman"/>
          <w:sz w:val="32"/>
          <w:szCs w:val="36"/>
          <w:highlight w:val="none"/>
          <w:lang w:eastAsia="zh-CN"/>
        </w:rPr>
        <w:t>3</w:t>
      </w:r>
      <w:r>
        <w:rPr>
          <w:rFonts w:ascii="Times New Roman" w:hAnsi="Times New Roman" w:eastAsia="仿宋_GB2312" w:cs="Times New Roman"/>
          <w:sz w:val="32"/>
          <w:szCs w:val="36"/>
          <w:highlight w:val="none"/>
          <w:lang w:eastAsia="zh-CN"/>
        </w:rPr>
        <w:t>年6月30日，之后若有已开票但未付款项不予补</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贴。如有预付款项，其日期应在合同签订后，如有特殊情况应提供</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佐证材料</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w:t>
      </w:r>
      <w:r>
        <w:rPr>
          <w:rFonts w:ascii="Times New Roman" w:hAnsi="Times New Roman" w:eastAsia="仿宋_GB2312" w:cs="Times New Roman"/>
          <w:b/>
          <w:bCs/>
          <w:color w:val="000000" w:themeColor="text1"/>
          <w:sz w:val="32"/>
          <w:szCs w:val="36"/>
          <w:highlight w:val="none"/>
          <w:lang w:eastAsia="zh-CN"/>
          <w14:textFill>
            <w14:solidFill>
              <w14:schemeClr w14:val="tx1"/>
            </w14:solidFill>
          </w14:textFill>
        </w:rPr>
        <w:t>付款凭证</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为承兑汇票的，需提供票面及背书复印件。</w:t>
      </w:r>
    </w:p>
    <w:p>
      <w:pPr>
        <w:widowControl w:val="0"/>
        <w:spacing w:after="0" w:line="560" w:lineRule="exact"/>
        <w:ind w:firstLine="640" w:firstLineChars="200"/>
        <w:jc w:val="both"/>
        <w:rPr>
          <w:rFonts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5.最终补助金额在企业实际支付金额（不含税）*10%的基础上，根据</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专项审计报告并结合专家现场</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审核结果</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得出</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w:t>
      </w:r>
    </w:p>
    <w:p>
      <w:pPr>
        <w:widowControl w:val="0"/>
        <w:spacing w:after="0" w:line="560" w:lineRule="exact"/>
        <w:ind w:firstLine="640" w:firstLineChars="200"/>
        <w:jc w:val="both"/>
        <w:rPr>
          <w:rFonts w:ascii="楷体_GB2312" w:hAnsi="楷体_GB2312" w:eastAsia="楷体_GB2312" w:cs="楷体_GB2312"/>
          <w:color w:val="000000" w:themeColor="text1"/>
          <w:sz w:val="32"/>
          <w:szCs w:val="36"/>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6"/>
          <w:highlight w:val="none"/>
          <w:lang w:eastAsia="zh-CN"/>
          <w14:textFill>
            <w14:solidFill>
              <w14:schemeClr w14:val="tx1"/>
            </w14:solidFill>
          </w14:textFill>
        </w:rPr>
        <w:t>（四）申报材料</w:t>
      </w:r>
    </w:p>
    <w:p>
      <w:pPr>
        <w:widowControl w:val="0"/>
        <w:spacing w:after="0" w:line="560" w:lineRule="exact"/>
        <w:ind w:firstLine="640" w:firstLineChars="200"/>
        <w:jc w:val="both"/>
        <w:rPr>
          <w:rFonts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1.</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相城区智能化改造项目资金申请表</w:t>
      </w:r>
    </w:p>
    <w:p>
      <w:pPr>
        <w:widowControl w:val="0"/>
        <w:spacing w:after="0" w:line="560" w:lineRule="exact"/>
        <w:ind w:firstLine="640" w:firstLineChars="200"/>
        <w:jc w:val="both"/>
        <w:rPr>
          <w:rFonts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2.</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相城区智能化改造项目投入明细表</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（需上传加盖公章的清单和E</w:t>
      </w:r>
      <w:r>
        <w:rPr>
          <w:rFonts w:ascii="Times New Roman" w:hAnsi="Times New Roman" w:eastAsia="仿宋_GB2312" w:cs="Times New Roman"/>
          <w:b/>
          <w:bCs/>
          <w:color w:val="000000" w:themeColor="text1"/>
          <w:sz w:val="32"/>
          <w:szCs w:val="36"/>
          <w:highlight w:val="none"/>
          <w:lang w:eastAsia="zh-CN"/>
          <w14:textFill>
            <w14:solidFill>
              <w14:schemeClr w14:val="tx1"/>
            </w14:solidFill>
          </w14:textFill>
        </w:rPr>
        <w:t>XCEL</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格式清单各一份）</w:t>
      </w:r>
    </w:p>
    <w:p>
      <w:pPr>
        <w:widowControl w:val="0"/>
        <w:spacing w:after="0" w:line="560" w:lineRule="exact"/>
        <w:ind w:firstLine="640" w:firstLineChars="200"/>
        <w:jc w:val="both"/>
        <w:rPr>
          <w:rFonts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3.</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3</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年度相城区制造业智能化改造和数字化转型专项资金项目（</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第三批</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）申报承诺书</w:t>
      </w:r>
    </w:p>
    <w:p>
      <w:pPr>
        <w:widowControl w:val="0"/>
        <w:spacing w:after="0" w:line="560" w:lineRule="exact"/>
        <w:ind w:firstLine="640" w:firstLineChars="200"/>
        <w:jc w:val="both"/>
        <w:rPr>
          <w:rFonts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4.</w:t>
      </w: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需提供由投资项目管理部门出具的项目备案证扫描件。设备购置合同或企业信息化投入合同、发票、付款凭证；购置进口设备的，需提供形式发票、报关单、关税专用缴款书、增值税专用缴款书、付款凭证等扫描件。</w:t>
      </w:r>
    </w:p>
    <w:p>
      <w:pPr>
        <w:widowControl w:val="0"/>
        <w:spacing w:after="0" w:line="560" w:lineRule="exact"/>
        <w:ind w:firstLine="640" w:firstLineChars="200"/>
        <w:jc w:val="both"/>
        <w:rPr>
          <w:rFonts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5.对申报项目评审有帮助的其他证明材料（如纳入工业投资统计库的证明材料等）。</w:t>
      </w:r>
    </w:p>
    <w:p>
      <w:pPr>
        <w:widowControl w:val="0"/>
        <w:spacing w:after="0" w:line="560" w:lineRule="exact"/>
        <w:ind w:firstLine="640" w:firstLineChars="200"/>
        <w:jc w:val="both"/>
        <w:rPr>
          <w:rFonts w:ascii="黑体" w:hAnsi="黑体" w:eastAsia="黑体" w:cs="黑体"/>
          <w:sz w:val="32"/>
          <w:szCs w:val="36"/>
          <w:highlight w:val="none"/>
          <w:lang w:eastAsia="zh-CN"/>
        </w:rPr>
      </w:pPr>
      <w:r>
        <w:rPr>
          <w:rFonts w:hint="eastAsia" w:ascii="黑体" w:hAnsi="黑体" w:eastAsia="黑体" w:cs="黑体"/>
          <w:sz w:val="32"/>
          <w:szCs w:val="36"/>
          <w:highlight w:val="none"/>
          <w:lang w:eastAsia="zh-CN"/>
        </w:rPr>
        <w:t>二、信息化提升项目</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（一）扶持办法</w:t>
      </w:r>
    </w:p>
    <w:p>
      <w:pPr>
        <w:widowControl w:val="0"/>
        <w:spacing w:after="0" w:line="560" w:lineRule="exact"/>
        <w:ind w:firstLine="640" w:firstLineChars="200"/>
        <w:jc w:val="both"/>
        <w:rPr>
          <w:rFonts w:ascii="Times New Roman" w:hAnsi="Times New Roman" w:eastAsia="楷体_GB2312" w:cs="Times New Roman"/>
          <w:snapToGrid w:val="0"/>
          <w:sz w:val="32"/>
          <w:szCs w:val="32"/>
          <w:highlight w:val="none"/>
          <w:lang w:eastAsia="zh-CN"/>
        </w:rPr>
      </w:pPr>
      <w:r>
        <w:rPr>
          <w:rFonts w:ascii="Times New Roman" w:hAnsi="Times New Roman" w:eastAsia="仿宋_GB2312" w:cs="Times New Roman"/>
          <w:sz w:val="32"/>
          <w:szCs w:val="32"/>
          <w:highlight w:val="none"/>
          <w:lang w:eastAsia="zh-CN"/>
        </w:rPr>
        <w:t>对100万元以上的信息化项目，按项目投入的10%给予补助，最高不超过200万元。</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（二）认定要素</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ascii="Times New Roman" w:hAnsi="Times New Roman" w:eastAsia="仿宋_GB2312" w:cs="Times New Roman"/>
          <w:color w:val="000000" w:themeColor="text1"/>
          <w:sz w:val="32"/>
          <w:szCs w:val="36"/>
          <w:highlight w:val="none"/>
          <w:lang w:eastAsia="zh-CN"/>
          <w14:textFill>
            <w14:solidFill>
              <w14:schemeClr w14:val="tx1"/>
            </w14:solidFill>
          </w14:textFill>
        </w:rPr>
        <w:t>以提升企业运营管理、研发设计、生产制造、仓储物流等过程的信息化、网络化和数字化为目的的信息化提升项目，包括进行数据采集、工业软件应用、软件购置等。</w:t>
      </w:r>
      <w:r>
        <w:rPr>
          <w:rFonts w:hint="eastAsia" w:ascii="Times New Roman" w:hAnsi="Times New Roman" w:eastAsia="仿宋_GB2312" w:cs="Times New Roman"/>
          <w:color w:val="000000" w:themeColor="text1"/>
          <w:kern w:val="2"/>
          <w:sz w:val="32"/>
          <w:szCs w:val="32"/>
          <w:highlight w:val="none"/>
          <w:lang w:eastAsia="zh-CN" w:bidi="zh-TW"/>
          <w14:textFill>
            <w14:solidFill>
              <w14:schemeClr w14:val="tx1"/>
            </w14:solidFill>
          </w14:textFill>
        </w:rPr>
        <w:t>以下情况不予补贴：</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企业自主研发的软件及相关信息化系统</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不予补贴</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；生产性设备和工具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不予补贴</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（三）认定标准</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1.</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项目软件投资额（含税）不低于100万元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不包含关联企业交易</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2.</w:t>
      </w:r>
      <w:r>
        <w:rPr>
          <w:rFonts w:ascii="Times New Roman" w:hAnsi="Times New Roman" w:eastAsia="仿宋_GB2312" w:cs="Times New Roman"/>
          <w:sz w:val="32"/>
          <w:szCs w:val="36"/>
          <w:highlight w:val="none"/>
          <w:lang w:eastAsia="zh-CN"/>
        </w:rPr>
        <w:t>申报项目须具有技改、改建、扩建备案，相关手续完备，备案内容与用于申报的项目内容基本一致，</w:t>
      </w:r>
      <w:r>
        <w:rPr>
          <w:rFonts w:ascii="Times New Roman" w:hAnsi="Times New Roman" w:eastAsia="仿宋_GB2312" w:cs="Times New Roman"/>
          <w:sz w:val="32"/>
          <w:szCs w:val="32"/>
          <w:highlight w:val="none"/>
          <w:lang w:eastAsia="zh-CN"/>
        </w:rPr>
        <w:t>实施周期与备案证有效期一致</w:t>
      </w:r>
      <w:r>
        <w:rPr>
          <w:rFonts w:ascii="Times New Roman" w:hAnsi="Times New Roman" w:eastAsia="仿宋_GB2312" w:cs="Times New Roman"/>
          <w:sz w:val="32"/>
          <w:szCs w:val="36"/>
          <w:highlight w:val="none"/>
          <w:lang w:eastAsia="zh-CN"/>
        </w:rPr>
        <w:t>；若区内注册5年以上企业新建厂房项目，可提供新建备案并由属地乡镇（街道、区）提供情况说明并盖章；</w:t>
      </w:r>
    </w:p>
    <w:p>
      <w:pPr>
        <w:pStyle w:val="13"/>
        <w:widowControl w:val="0"/>
        <w:spacing w:after="0" w:line="560" w:lineRule="exact"/>
        <w:ind w:firstLine="640" w:firstLineChars="200"/>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3.</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发票</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、合同</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及</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付款</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凭证。设备发票（或报关单）日期在202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年1月1日至202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年12月31日期间，且发票的设备型号与合同型号一致，如无型号或不一致应提供补充合同。购置进口设备的，其报关单日期在202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年1月1日至202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年12月31日期间。付款凭证截止时间为202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3</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年6月30日，之后若有已开票但未付款项不予补贴。如有预付款项，其日期应在合同签订后，如有特殊情况应提供</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佐证材料</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。付款凭证为承兑汇票的，需提供票面及背书复印件。</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4.最终补助金额在企业实际支付金额（不含税）*10%的基础上，根据</w:t>
      </w:r>
      <w:r>
        <w:rPr>
          <w:rFonts w:ascii="Times New Roman" w:hAnsi="Times New Roman" w:eastAsia="仿宋_GB2312" w:cs="Times New Roman"/>
          <w:sz w:val="32"/>
          <w:szCs w:val="36"/>
          <w:highlight w:val="none"/>
          <w:lang w:eastAsia="zh-CN"/>
        </w:rPr>
        <w:t>专项审计报告并结合专家现场</w:t>
      </w:r>
      <w:r>
        <w:rPr>
          <w:rFonts w:hint="eastAsia" w:ascii="Times New Roman" w:hAnsi="Times New Roman" w:eastAsia="仿宋_GB2312" w:cs="Times New Roman"/>
          <w:sz w:val="32"/>
          <w:szCs w:val="36"/>
          <w:highlight w:val="none"/>
          <w:lang w:eastAsia="zh-CN"/>
        </w:rPr>
        <w:t>审核结果</w:t>
      </w:r>
      <w:r>
        <w:rPr>
          <w:rFonts w:ascii="Times New Roman" w:hAnsi="Times New Roman" w:eastAsia="仿宋_GB2312" w:cs="Times New Roman"/>
          <w:sz w:val="32"/>
          <w:szCs w:val="36"/>
          <w:highlight w:val="none"/>
          <w:lang w:eastAsia="zh-CN"/>
        </w:rPr>
        <w:t>得出</w:t>
      </w:r>
      <w:r>
        <w:rPr>
          <w:rFonts w:hint="eastAsia" w:ascii="Times New Roman" w:hAnsi="Times New Roman" w:eastAsia="仿宋_GB2312" w:cs="Times New Roman"/>
          <w:sz w:val="32"/>
          <w:szCs w:val="36"/>
          <w:highlight w:val="none"/>
          <w:lang w:eastAsia="zh-CN"/>
        </w:rPr>
        <w:t>。</w:t>
      </w:r>
    </w:p>
    <w:bookmarkEnd w:id="2"/>
    <w:bookmarkEnd w:id="3"/>
    <w:p>
      <w:pPr>
        <w:widowControl w:val="0"/>
        <w:spacing w:after="0" w:line="560" w:lineRule="exact"/>
        <w:ind w:firstLine="640" w:firstLineChars="200"/>
        <w:jc w:val="both"/>
        <w:rPr>
          <w:rFonts w:ascii="楷体_GB2312" w:hAnsi="楷体_GB2312" w:eastAsia="楷体_GB2312" w:cs="楷体_GB2312"/>
          <w:sz w:val="32"/>
          <w:szCs w:val="36"/>
          <w:highlight w:val="none"/>
          <w:lang w:eastAsia="zh-CN"/>
        </w:rPr>
      </w:pPr>
      <w:bookmarkStart w:id="4" w:name="_Toc1119732"/>
      <w:bookmarkStart w:id="5" w:name="_Toc5708"/>
      <w:r>
        <w:rPr>
          <w:rFonts w:hint="eastAsia" w:ascii="楷体_GB2312" w:hAnsi="楷体_GB2312" w:eastAsia="楷体_GB2312" w:cs="楷体_GB2312"/>
          <w:sz w:val="32"/>
          <w:szCs w:val="36"/>
          <w:highlight w:val="none"/>
          <w:lang w:eastAsia="zh-CN"/>
        </w:rPr>
        <w:t>（四）申报材料</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1.</w:t>
      </w:r>
      <w:r>
        <w:rPr>
          <w:rFonts w:ascii="Times New Roman" w:hAnsi="Times New Roman" w:eastAsia="仿宋_GB2312" w:cs="Times New Roman"/>
          <w:sz w:val="32"/>
          <w:szCs w:val="36"/>
          <w:highlight w:val="none"/>
          <w:lang w:eastAsia="zh-CN"/>
        </w:rPr>
        <w:t>相城区企业信息化应用提升项目资金申请表</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2.</w:t>
      </w:r>
      <w:r>
        <w:rPr>
          <w:rFonts w:ascii="Times New Roman" w:hAnsi="Times New Roman" w:eastAsia="仿宋_GB2312" w:cs="Times New Roman"/>
          <w:sz w:val="32"/>
          <w:szCs w:val="36"/>
          <w:highlight w:val="none"/>
          <w:lang w:eastAsia="zh-CN"/>
        </w:rPr>
        <w:t>相城区企业信息化应用提升项目投入明细表</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（需上传加盖公章的清单和E</w:t>
      </w:r>
      <w:r>
        <w:rPr>
          <w:rFonts w:ascii="Times New Roman" w:hAnsi="Times New Roman" w:eastAsia="仿宋_GB2312" w:cs="Times New Roman"/>
          <w:b/>
          <w:bCs/>
          <w:color w:val="000000" w:themeColor="text1"/>
          <w:sz w:val="32"/>
          <w:szCs w:val="36"/>
          <w:highlight w:val="none"/>
          <w:lang w:eastAsia="zh-CN"/>
          <w14:textFill>
            <w14:solidFill>
              <w14:schemeClr w14:val="tx1"/>
            </w14:solidFill>
          </w14:textFill>
        </w:rPr>
        <w:t>XCEL</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格式清单各一份）</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3.</w:t>
      </w:r>
      <w:r>
        <w:rPr>
          <w:rFonts w:ascii="Times New Roman" w:hAnsi="Times New Roman" w:eastAsia="仿宋_GB2312" w:cs="Times New Roman"/>
          <w:sz w:val="32"/>
          <w:szCs w:val="36"/>
          <w:highlight w:val="none"/>
          <w:lang w:eastAsia="zh-CN"/>
        </w:rPr>
        <w:t>202</w:t>
      </w:r>
      <w:r>
        <w:rPr>
          <w:rFonts w:hint="eastAsia" w:ascii="Times New Roman" w:hAnsi="Times New Roman" w:eastAsia="仿宋_GB2312" w:cs="Times New Roman"/>
          <w:sz w:val="32"/>
          <w:szCs w:val="36"/>
          <w:highlight w:val="none"/>
          <w:lang w:eastAsia="zh-CN"/>
        </w:rPr>
        <w:t>3</w:t>
      </w:r>
      <w:r>
        <w:rPr>
          <w:rFonts w:ascii="Times New Roman" w:hAnsi="Times New Roman" w:eastAsia="仿宋_GB2312" w:cs="Times New Roman"/>
          <w:sz w:val="32"/>
          <w:szCs w:val="36"/>
          <w:highlight w:val="none"/>
          <w:lang w:eastAsia="zh-CN"/>
        </w:rPr>
        <w:t>年度相城区制造业智能化改造和数字化转型专项资金项目（</w:t>
      </w:r>
      <w:r>
        <w:rPr>
          <w:rFonts w:hint="eastAsia" w:ascii="Times New Roman" w:hAnsi="Times New Roman" w:eastAsia="仿宋_GB2312" w:cs="Times New Roman"/>
          <w:sz w:val="32"/>
          <w:szCs w:val="36"/>
          <w:highlight w:val="none"/>
          <w:lang w:eastAsia="zh-CN"/>
        </w:rPr>
        <w:t>第三批</w:t>
      </w:r>
      <w:r>
        <w:rPr>
          <w:rFonts w:ascii="Times New Roman" w:hAnsi="Times New Roman" w:eastAsia="仿宋_GB2312" w:cs="Times New Roman"/>
          <w:sz w:val="32"/>
          <w:szCs w:val="36"/>
          <w:highlight w:val="none"/>
          <w:lang w:eastAsia="zh-CN"/>
        </w:rPr>
        <w:t>）申报承诺书</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4.</w:t>
      </w:r>
      <w:r>
        <w:rPr>
          <w:rFonts w:ascii="Times New Roman" w:hAnsi="Times New Roman" w:eastAsia="仿宋_GB2312" w:cs="Times New Roman"/>
          <w:sz w:val="32"/>
          <w:szCs w:val="36"/>
          <w:highlight w:val="none"/>
          <w:lang w:eastAsia="zh-CN"/>
        </w:rPr>
        <w:t>需提供由投资项目管理部门出具的项目备案证扫描件。设备购置合同或企业信息化投入合同、发票、付款凭证；购置进口设备的，需提供形式发票、报关单、关税专用缴款书、增值税专用缴款书、付款凭证等扫描件</w:t>
      </w:r>
    </w:p>
    <w:p>
      <w:pPr>
        <w:widowControl w:val="0"/>
        <w:spacing w:after="0" w:line="560" w:lineRule="exact"/>
        <w:ind w:firstLine="640" w:firstLineChars="200"/>
        <w:jc w:val="both"/>
        <w:rPr>
          <w:rFonts w:ascii="Times New Roman" w:hAnsi="Times New Roman" w:eastAsia="仿宋_GB2312" w:cs="Times New Roman"/>
          <w:sz w:val="32"/>
          <w:szCs w:val="36"/>
          <w:highlight w:val="none"/>
          <w:lang w:eastAsia="zh-CN"/>
        </w:rPr>
      </w:pPr>
      <w:r>
        <w:rPr>
          <w:rFonts w:hint="eastAsia" w:ascii="Times New Roman" w:hAnsi="Times New Roman" w:eastAsia="仿宋_GB2312" w:cs="Times New Roman"/>
          <w:sz w:val="32"/>
          <w:szCs w:val="36"/>
          <w:highlight w:val="none"/>
          <w:lang w:eastAsia="zh-CN"/>
        </w:rPr>
        <w:t>5.对申报项目评审有帮助的其他证明材料（如纳入工业投资统计库的证明材料等）</w:t>
      </w:r>
    </w:p>
    <w:p>
      <w:pPr>
        <w:widowControl w:val="0"/>
        <w:spacing w:after="0" w:line="560" w:lineRule="exact"/>
        <w:ind w:firstLine="640" w:firstLineChars="200"/>
        <w:jc w:val="both"/>
        <w:rPr>
          <w:rFonts w:ascii="黑体" w:hAnsi="黑体" w:eastAsia="黑体" w:cs="黑体"/>
          <w:bCs/>
          <w:sz w:val="32"/>
          <w:szCs w:val="28"/>
          <w:highlight w:val="none"/>
          <w:lang w:eastAsia="zh-CN"/>
        </w:rPr>
      </w:pPr>
      <w:r>
        <w:rPr>
          <w:rFonts w:hint="eastAsia" w:ascii="黑体" w:hAnsi="黑体" w:eastAsia="黑体" w:cs="黑体"/>
          <w:bCs/>
          <w:sz w:val="32"/>
          <w:szCs w:val="28"/>
          <w:highlight w:val="none"/>
          <w:lang w:eastAsia="zh-CN"/>
        </w:rPr>
        <w:t>三、智能化改造和数字化转型服务商升级发展补助项目</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（一）扶持办法</w:t>
      </w:r>
    </w:p>
    <w:p>
      <w:pPr>
        <w:widowControl w:val="0"/>
        <w:autoSpaceDE w:val="0"/>
        <w:spacing w:after="0"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对单个自然年度服务企业超100家、新增设备连接数超5000台、开票销售超1000万元的工业互联网平台，按照200元/台予以补助，单个年度补助最高不超过100万元。</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bookmarkStart w:id="6" w:name="_Toc94103436"/>
      <w:r>
        <w:rPr>
          <w:rFonts w:hint="eastAsia" w:ascii="楷体_GB2312" w:hAnsi="楷体_GB2312" w:eastAsia="楷体_GB2312" w:cs="楷体_GB2312"/>
          <w:sz w:val="32"/>
          <w:szCs w:val="32"/>
          <w:highlight w:val="none"/>
          <w:lang w:eastAsia="zh-CN"/>
        </w:rPr>
        <w:t>（二）认定标准</w:t>
      </w:r>
    </w:p>
    <w:p>
      <w:pPr>
        <w:pStyle w:val="4"/>
        <w:widowControl w:val="0"/>
        <w:spacing w:before="0" w:line="560" w:lineRule="exact"/>
        <w:ind w:firstLine="640" w:firstLineChars="200"/>
        <w:jc w:val="both"/>
        <w:rPr>
          <w:rFonts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单个自然年度服务企业超100家、新增设备连接数超5000台、开票销售超1000万元的工业互联网平台。</w:t>
      </w:r>
      <w:bookmarkEnd w:id="4"/>
      <w:bookmarkEnd w:id="5"/>
      <w:bookmarkEnd w:id="6"/>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（三）申报材料</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1.2023年度相城区制造业智能化改造和数字化转型专项资金项目（第三批）申请表</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2.2023年度相城区制造业智能化改造和数字化转型专项资金项目（第三批）申报承诺书</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3.其他项目明细清单</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4</w:t>
      </w:r>
      <w:r>
        <w:rPr>
          <w:rFonts w:ascii="Times New Roman" w:hAnsi="Times New Roman" w:eastAsia="仿宋_GB2312" w:cs="Times New Roman"/>
          <w:kern w:val="2"/>
          <w:sz w:val="32"/>
          <w:szCs w:val="32"/>
          <w:highlight w:val="none"/>
          <w:lang w:eastAsia="zh-CN" w:bidi="zh-TW"/>
        </w:rPr>
        <w:t>.</w:t>
      </w:r>
      <w:r>
        <w:rPr>
          <w:rFonts w:hint="eastAsia" w:ascii="Times New Roman" w:hAnsi="Times New Roman" w:eastAsia="仿宋_GB2312" w:cs="Times New Roman"/>
          <w:kern w:val="2"/>
          <w:sz w:val="32"/>
          <w:szCs w:val="32"/>
          <w:highlight w:val="none"/>
          <w:lang w:eastAsia="zh-CN" w:bidi="zh-TW"/>
        </w:rPr>
        <w:t>需提供新增设备连接服务合同，发票及收款凭证，</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收</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款凭证为承兑汇票的，需提供票面及背书复印件</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，新增连接设备发票日期为2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022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年0</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月0</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日至2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022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年1</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2</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月3</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日期间，收款凭证截止时间为2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023</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年0</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6</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月3</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0</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日。</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（需上传加盖公章的清单和E</w:t>
      </w:r>
      <w:r>
        <w:rPr>
          <w:rFonts w:ascii="Times New Roman" w:hAnsi="Times New Roman" w:eastAsia="仿宋_GB2312" w:cs="Times New Roman"/>
          <w:b/>
          <w:bCs/>
          <w:color w:val="000000" w:themeColor="text1"/>
          <w:sz w:val="32"/>
          <w:szCs w:val="36"/>
          <w:highlight w:val="none"/>
          <w:lang w:eastAsia="zh-CN"/>
          <w14:textFill>
            <w14:solidFill>
              <w14:schemeClr w14:val="tx1"/>
            </w14:solidFill>
          </w14:textFill>
        </w:rPr>
        <w:t>XCEL</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格式清单各一份）</w:t>
      </w:r>
    </w:p>
    <w:p>
      <w:pPr>
        <w:widowControl w:val="0"/>
        <w:numPr>
          <w:ilvl w:val="255"/>
          <w:numId w:val="0"/>
        </w:numPr>
        <w:spacing w:after="0" w:line="560" w:lineRule="exact"/>
        <w:ind w:firstLine="640" w:firstLineChars="200"/>
        <w:jc w:val="both"/>
        <w:rPr>
          <w:rFonts w:ascii="Times New Roman" w:hAnsi="Times New Roman" w:eastAsia="仿宋_GB2312" w:cs="仿宋_GB2312"/>
          <w:sz w:val="32"/>
          <w:szCs w:val="32"/>
          <w:highlight w:val="none"/>
          <w:lang w:eastAsia="zh-CN" w:bidi="zh-TW"/>
        </w:rPr>
      </w:pPr>
      <w:r>
        <w:rPr>
          <w:rFonts w:ascii="Times New Roman" w:hAnsi="Times New Roman" w:eastAsia="仿宋_GB2312" w:cs="Times New Roman"/>
          <w:kern w:val="2"/>
          <w:sz w:val="32"/>
          <w:szCs w:val="32"/>
          <w:highlight w:val="none"/>
          <w:lang w:eastAsia="zh-CN" w:bidi="zh-TW"/>
        </w:rPr>
        <w:t>5</w:t>
      </w:r>
      <w:r>
        <w:rPr>
          <w:rFonts w:hint="eastAsia" w:ascii="Times New Roman" w:hAnsi="Times New Roman" w:eastAsia="仿宋_GB2312" w:cs="Times New Roman"/>
          <w:kern w:val="2"/>
          <w:sz w:val="32"/>
          <w:szCs w:val="32"/>
          <w:highlight w:val="none"/>
          <w:lang w:eastAsia="zh-CN" w:bidi="zh-TW"/>
        </w:rPr>
        <w:t>.</w:t>
      </w:r>
      <w:r>
        <w:rPr>
          <w:rFonts w:hint="eastAsia" w:ascii="Times New Roman" w:hAnsi="Times New Roman" w:eastAsia="仿宋_GB2312" w:cs="仿宋_GB2312"/>
          <w:sz w:val="32"/>
          <w:szCs w:val="32"/>
          <w:highlight w:val="none"/>
          <w:lang w:eastAsia="zh-CN"/>
        </w:rPr>
        <w:t>对申报项目评审有帮助的其他证明材料</w:t>
      </w:r>
    </w:p>
    <w:p>
      <w:pPr>
        <w:widowControl w:val="0"/>
        <w:spacing w:after="0" w:line="560" w:lineRule="exact"/>
        <w:ind w:firstLine="640" w:firstLineChars="200"/>
        <w:jc w:val="both"/>
        <w:rPr>
          <w:rFonts w:ascii="黑体" w:hAnsi="黑体" w:eastAsia="黑体" w:cs="黑体"/>
          <w:bCs/>
          <w:sz w:val="32"/>
          <w:szCs w:val="28"/>
          <w:highlight w:val="none"/>
          <w:lang w:eastAsia="zh-CN"/>
        </w:rPr>
      </w:pPr>
      <w:r>
        <w:rPr>
          <w:rFonts w:hint="eastAsia" w:ascii="黑体" w:hAnsi="黑体" w:eastAsia="黑体" w:cs="黑体"/>
          <w:bCs/>
          <w:sz w:val="32"/>
          <w:szCs w:val="28"/>
          <w:highlight w:val="none"/>
          <w:lang w:eastAsia="zh-CN"/>
        </w:rPr>
        <w:t>四、智能化改造和数字化转型服务商做大做强补助项目</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（一）扶持办法</w:t>
      </w:r>
    </w:p>
    <w:p>
      <w:pPr>
        <w:widowControl w:val="0"/>
        <w:spacing w:after="0"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鼓励《相城区智能化改造和数字化转型服务商名单》中的企业牵头省级及以上重大技术创新项目申报，按照企业自筹资金的10%给予补助，单个省级项目、国家级项目最高不超过100万元、300万元。</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（二）认定标准</w:t>
      </w:r>
    </w:p>
    <w:p>
      <w:pPr>
        <w:widowControl w:val="0"/>
        <w:spacing w:after="0"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《相城区智能化改造和数字化转型服务商名单》中的企业牵头申报从工信条线推荐上报的省级及以上重大技术创新项目。</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（三）申报材料</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1.2023年度相城区制造业智能化改造和数字化转型专项资金项目（第三批）申请表</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2.2023年度相城区制造业智能化改造和数字化转型专项资金项目（第三批）申报承诺书</w:t>
      </w:r>
    </w:p>
    <w:p>
      <w:pPr>
        <w:widowControl w:val="0"/>
        <w:numPr>
          <w:ilvl w:val="255"/>
          <w:numId w:val="0"/>
        </w:numPr>
        <w:spacing w:after="0" w:line="560" w:lineRule="exact"/>
        <w:ind w:firstLine="640" w:firstLineChars="200"/>
        <w:jc w:val="both"/>
        <w:rPr>
          <w:rFonts w:ascii="Times New Roman" w:hAnsi="Times New Roman" w:eastAsia="仿宋_GB2312" w:cs="仿宋_GB231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3.</w:t>
      </w:r>
      <w:r>
        <w:rPr>
          <w:rFonts w:hint="eastAsia" w:ascii="Times New Roman" w:hAnsi="Times New Roman" w:eastAsia="仿宋_GB2312" w:cs="仿宋_GB2312"/>
          <w:sz w:val="32"/>
          <w:szCs w:val="32"/>
          <w:highlight w:val="none"/>
          <w:lang w:eastAsia="zh-CN"/>
        </w:rPr>
        <w:t>对申报项目评审有帮助的其他证明材料</w:t>
      </w:r>
    </w:p>
    <w:p>
      <w:pPr>
        <w:widowControl w:val="0"/>
        <w:spacing w:after="0" w:line="560" w:lineRule="exact"/>
        <w:ind w:firstLine="640" w:firstLineChars="200"/>
        <w:jc w:val="both"/>
        <w:rPr>
          <w:rFonts w:ascii="黑体" w:hAnsi="黑体" w:eastAsia="黑体" w:cs="黑体"/>
          <w:bCs/>
          <w:sz w:val="32"/>
          <w:szCs w:val="28"/>
          <w:highlight w:val="none"/>
          <w:lang w:eastAsia="zh-CN"/>
        </w:rPr>
      </w:pPr>
      <w:r>
        <w:rPr>
          <w:rFonts w:hint="eastAsia" w:ascii="黑体" w:hAnsi="黑体" w:eastAsia="黑体" w:cs="黑体"/>
          <w:bCs/>
          <w:sz w:val="32"/>
          <w:szCs w:val="28"/>
          <w:highlight w:val="none"/>
          <w:lang w:eastAsia="zh-CN"/>
        </w:rPr>
        <w:t>五、工控安全服务商提升补助项目</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（一）扶持办法</w:t>
      </w:r>
    </w:p>
    <w:p>
      <w:pPr>
        <w:widowControl w:val="0"/>
        <w:spacing w:after="0"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推动工业互联网安全态势感知、工业防火墙、入侵检测系统等安全产品研发和应用，培育工业互联网专业安全第三方服务机构，指导企业开展工业互联网安全保障建设，对服务企业数超5家、年度营收超100万元的第三方安全服务机构，按照不超过合同额5%的比例给予奖励，最高50万元。</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（二）认定标准</w:t>
      </w:r>
    </w:p>
    <w:p>
      <w:pPr>
        <w:widowControl w:val="0"/>
        <w:spacing w:after="0"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color w:val="000000" w:themeColor="text1"/>
          <w:kern w:val="2"/>
          <w:sz w:val="32"/>
          <w:szCs w:val="32"/>
          <w:highlight w:val="none"/>
          <w:lang w:eastAsia="zh-CN" w:bidi="zh-TW"/>
          <w14:textFill>
            <w14:solidFill>
              <w14:schemeClr w14:val="tx1"/>
            </w14:solidFill>
          </w14:textFill>
        </w:rPr>
        <w:t>须为工控领域，</w:t>
      </w:r>
      <w:r>
        <w:rPr>
          <w:rFonts w:hint="eastAsia" w:ascii="Times New Roman" w:hAnsi="Times New Roman" w:eastAsia="仿宋_GB2312" w:cs="Times New Roman"/>
          <w:sz w:val="32"/>
          <w:szCs w:val="32"/>
          <w:highlight w:val="none"/>
          <w:lang w:eastAsia="zh-CN"/>
        </w:rPr>
        <w:t>服务企业数超5家、年度营收超100万元的第三方安全服务机构。</w:t>
      </w:r>
    </w:p>
    <w:p>
      <w:pPr>
        <w:widowControl w:val="0"/>
        <w:spacing w:after="0"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（三）申报材料</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1.2023年度相城区制造业智能化改造和数字化转型专项资金项目（第三批）申请表</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2.2023年度相城区制造业智能化改造和数字化转型专项资金项目（第三批）申报承诺书</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3.其他项目明细清单</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4</w:t>
      </w:r>
      <w:r>
        <w:rPr>
          <w:rFonts w:ascii="Times New Roman" w:hAnsi="Times New Roman" w:eastAsia="仿宋_GB2312" w:cs="Times New Roman"/>
          <w:kern w:val="2"/>
          <w:sz w:val="32"/>
          <w:szCs w:val="32"/>
          <w:highlight w:val="none"/>
          <w:lang w:eastAsia="zh-CN" w:bidi="zh-TW"/>
        </w:rPr>
        <w:t>.</w:t>
      </w:r>
      <w:r>
        <w:rPr>
          <w:rFonts w:hint="eastAsia" w:ascii="Times New Roman" w:hAnsi="Times New Roman" w:eastAsia="仿宋_GB2312" w:cs="Times New Roman"/>
          <w:kern w:val="2"/>
          <w:sz w:val="32"/>
          <w:szCs w:val="32"/>
          <w:highlight w:val="none"/>
          <w:lang w:eastAsia="zh-CN" w:bidi="zh-TW"/>
        </w:rPr>
        <w:t>需提供2</w:t>
      </w:r>
      <w:r>
        <w:rPr>
          <w:rFonts w:ascii="Times New Roman" w:hAnsi="Times New Roman" w:eastAsia="仿宋_GB2312" w:cs="Times New Roman"/>
          <w:kern w:val="2"/>
          <w:sz w:val="32"/>
          <w:szCs w:val="32"/>
          <w:highlight w:val="none"/>
          <w:lang w:eastAsia="zh-CN" w:bidi="zh-TW"/>
        </w:rPr>
        <w:t>022</w:t>
      </w:r>
      <w:r>
        <w:rPr>
          <w:rFonts w:hint="eastAsia" w:ascii="Times New Roman" w:hAnsi="Times New Roman" w:eastAsia="仿宋_GB2312" w:cs="Times New Roman"/>
          <w:kern w:val="2"/>
          <w:sz w:val="32"/>
          <w:szCs w:val="32"/>
          <w:highlight w:val="none"/>
          <w:lang w:eastAsia="zh-CN" w:bidi="zh-TW"/>
        </w:rPr>
        <w:t>年度签订的合同、相应的发票及收款凭证，</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收</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款凭证为承兑汇票的，需提供票面及背书复印件</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，发票及收款凭证截止时间为2</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023</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年0</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6</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月3</w:t>
      </w:r>
      <w:r>
        <w:rPr>
          <w:rFonts w:ascii="Times New Roman" w:hAnsi="Times New Roman" w:eastAsia="仿宋_GB2312" w:cs="Times New Roman"/>
          <w:color w:val="000000" w:themeColor="text1"/>
          <w:kern w:val="2"/>
          <w:sz w:val="32"/>
          <w:szCs w:val="32"/>
          <w:highlight w:val="none"/>
          <w:lang w:eastAsia="zh-CN"/>
          <w14:textFill>
            <w14:solidFill>
              <w14:schemeClr w14:val="tx1"/>
            </w14:solidFill>
          </w14:textFill>
        </w:rPr>
        <w:t>0</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日</w:t>
      </w:r>
      <w:r>
        <w:rPr>
          <w:rFonts w:hint="eastAsia" w:ascii="Times New Roman" w:hAnsi="Times New Roman" w:eastAsia="仿宋_GB2312" w:cs="Times New Roman"/>
          <w:kern w:val="2"/>
          <w:sz w:val="32"/>
          <w:szCs w:val="32"/>
          <w:highlight w:val="none"/>
          <w:lang w:eastAsia="zh-CN" w:bidi="zh-TW"/>
        </w:rPr>
        <w:t>。</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（需上传加盖公章的清单和E</w:t>
      </w:r>
      <w:r>
        <w:rPr>
          <w:rFonts w:ascii="Times New Roman" w:hAnsi="Times New Roman" w:eastAsia="仿宋_GB2312" w:cs="Times New Roman"/>
          <w:b/>
          <w:bCs/>
          <w:color w:val="000000" w:themeColor="text1"/>
          <w:sz w:val="32"/>
          <w:szCs w:val="36"/>
          <w:highlight w:val="none"/>
          <w:lang w:eastAsia="zh-CN"/>
          <w14:textFill>
            <w14:solidFill>
              <w14:schemeClr w14:val="tx1"/>
            </w14:solidFill>
          </w14:textFill>
        </w:rPr>
        <w:t>XCEL</w:t>
      </w:r>
      <w:r>
        <w:rPr>
          <w:rFonts w:hint="eastAsia" w:ascii="Times New Roman" w:hAnsi="Times New Roman" w:eastAsia="仿宋_GB2312" w:cs="Times New Roman"/>
          <w:b/>
          <w:bCs/>
          <w:color w:val="000000" w:themeColor="text1"/>
          <w:sz w:val="32"/>
          <w:szCs w:val="36"/>
          <w:highlight w:val="none"/>
          <w:lang w:eastAsia="zh-CN"/>
          <w14:textFill>
            <w14:solidFill>
              <w14:schemeClr w14:val="tx1"/>
            </w14:solidFill>
          </w14:textFill>
        </w:rPr>
        <w:t>格式清单各一份）</w:t>
      </w:r>
    </w:p>
    <w:p>
      <w:pPr>
        <w:widowControl w:val="0"/>
        <w:numPr>
          <w:ilvl w:val="255"/>
          <w:numId w:val="0"/>
        </w:numPr>
        <w:spacing w:after="0" w:line="560" w:lineRule="exact"/>
        <w:ind w:firstLine="640" w:firstLineChars="200"/>
        <w:jc w:val="both"/>
        <w:rPr>
          <w:rFonts w:ascii="Times New Roman" w:hAnsi="Times New Roman" w:eastAsia="仿宋_GB2312" w:cs="Times New Roman"/>
          <w:kern w:val="2"/>
          <w:sz w:val="32"/>
          <w:szCs w:val="32"/>
          <w:highlight w:val="none"/>
          <w:lang w:eastAsia="zh-CN" w:bidi="zh-TW"/>
        </w:rPr>
      </w:pPr>
      <w:r>
        <w:rPr>
          <w:rFonts w:hint="eastAsia" w:ascii="Times New Roman" w:hAnsi="Times New Roman" w:eastAsia="仿宋_GB2312" w:cs="Times New Roman"/>
          <w:kern w:val="2"/>
          <w:sz w:val="32"/>
          <w:szCs w:val="32"/>
          <w:highlight w:val="none"/>
          <w:lang w:eastAsia="zh-CN" w:bidi="zh-TW"/>
        </w:rPr>
        <w:t>5</w:t>
      </w:r>
      <w:r>
        <w:rPr>
          <w:rFonts w:ascii="Times New Roman" w:hAnsi="Times New Roman" w:eastAsia="仿宋_GB2312" w:cs="Times New Roman"/>
          <w:kern w:val="2"/>
          <w:sz w:val="32"/>
          <w:szCs w:val="32"/>
          <w:highlight w:val="none"/>
          <w:lang w:eastAsia="zh-CN" w:bidi="zh-TW"/>
        </w:rPr>
        <w:t>.2022</w:t>
      </w:r>
      <w:r>
        <w:rPr>
          <w:rFonts w:hint="eastAsia" w:ascii="Times New Roman" w:hAnsi="Times New Roman" w:eastAsia="仿宋_GB2312" w:cs="Times New Roman"/>
          <w:kern w:val="2"/>
          <w:sz w:val="32"/>
          <w:szCs w:val="32"/>
          <w:highlight w:val="none"/>
          <w:lang w:eastAsia="zh-CN" w:bidi="zh-TW"/>
        </w:rPr>
        <w:t>年度财务审计报告</w:t>
      </w:r>
    </w:p>
    <w:p>
      <w:pPr>
        <w:widowControl w:val="0"/>
        <w:numPr>
          <w:ilvl w:val="255"/>
          <w:numId w:val="0"/>
        </w:numPr>
        <w:spacing w:after="0" w:line="560" w:lineRule="exact"/>
        <w:ind w:firstLine="640" w:firstLineChars="200"/>
        <w:jc w:val="both"/>
        <w:rPr>
          <w:rFonts w:ascii="Times New Roman" w:hAnsi="Times New Roman" w:eastAsia="仿宋_GB2312" w:cs="仿宋_GB2312"/>
          <w:sz w:val="32"/>
          <w:szCs w:val="32"/>
          <w:highlight w:val="none"/>
          <w:lang w:eastAsia="zh-CN" w:bidi="zh-TW"/>
        </w:rPr>
      </w:pPr>
      <w:r>
        <w:rPr>
          <w:rFonts w:ascii="Times New Roman" w:hAnsi="Times New Roman" w:eastAsia="仿宋_GB2312" w:cs="Times New Roman"/>
          <w:kern w:val="2"/>
          <w:sz w:val="32"/>
          <w:szCs w:val="32"/>
          <w:highlight w:val="none"/>
          <w:lang w:eastAsia="zh-CN" w:bidi="zh-TW"/>
        </w:rPr>
        <w:t>6</w:t>
      </w:r>
      <w:r>
        <w:rPr>
          <w:rFonts w:hint="eastAsia" w:ascii="Times New Roman" w:hAnsi="Times New Roman" w:eastAsia="仿宋_GB2312" w:cs="Times New Roman"/>
          <w:kern w:val="2"/>
          <w:sz w:val="32"/>
          <w:szCs w:val="32"/>
          <w:highlight w:val="none"/>
          <w:lang w:eastAsia="zh-CN" w:bidi="zh-TW"/>
        </w:rPr>
        <w:t>.</w:t>
      </w:r>
      <w:r>
        <w:rPr>
          <w:rFonts w:hint="eastAsia" w:ascii="Times New Roman" w:hAnsi="Times New Roman" w:eastAsia="仿宋_GB2312" w:cs="仿宋_GB2312"/>
          <w:sz w:val="32"/>
          <w:szCs w:val="32"/>
          <w:highlight w:val="none"/>
          <w:lang w:eastAsia="zh-CN"/>
        </w:rPr>
        <w:t>对申报项目评审有帮助的其他证明材料</w:t>
      </w:r>
    </w:p>
    <w:p>
      <w:pPr>
        <w:widowControl w:val="0"/>
        <w:spacing w:after="0" w:line="560" w:lineRule="exact"/>
        <w:ind w:firstLine="640" w:firstLineChars="200"/>
        <w:jc w:val="both"/>
        <w:rPr>
          <w:rFonts w:ascii="Times New Roman" w:hAnsi="Times New Roman" w:eastAsia="仿宋_GB2312" w:cs="Times New Roman"/>
          <w:sz w:val="32"/>
          <w:szCs w:val="32"/>
          <w:highlight w:val="none"/>
          <w:lang w:eastAsia="zh-CN"/>
        </w:rPr>
      </w:pPr>
    </w:p>
    <w:p>
      <w:pPr>
        <w:widowControl w:val="0"/>
        <w:spacing w:after="0" w:line="560" w:lineRule="exact"/>
        <w:ind w:firstLine="640" w:firstLineChars="200"/>
        <w:jc w:val="both"/>
        <w:rPr>
          <w:rFonts w:ascii="黑体" w:hAnsi="黑体" w:eastAsia="黑体" w:cs="黑体"/>
          <w:sz w:val="32"/>
          <w:szCs w:val="36"/>
          <w:highlight w:val="none"/>
          <w:lang w:eastAsia="zh-CN"/>
        </w:rPr>
      </w:pPr>
    </w:p>
    <w:p>
      <w:pPr>
        <w:widowControl w:val="0"/>
        <w:spacing w:after="0" w:line="560" w:lineRule="exact"/>
        <w:ind w:firstLine="640" w:firstLineChars="200"/>
        <w:jc w:val="both"/>
        <w:rPr>
          <w:rFonts w:ascii="Times New Roman" w:hAnsi="Times New Roman" w:eastAsia="仿宋_GB2312" w:cs="Times New Roman"/>
          <w:sz w:val="32"/>
          <w:szCs w:val="32"/>
          <w:highlight w:val="none"/>
          <w:lang w:eastAsia="zh-CN"/>
        </w:rPr>
      </w:pPr>
    </w:p>
    <w:sectPr>
      <w:footerReference r:id="rId5" w:type="default"/>
      <w:pgSz w:w="11906" w:h="16838"/>
      <w:pgMar w:top="2041" w:right="1474" w:bottom="1984" w:left="1587" w:header="851" w:footer="567"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7272040"/>
    </w:sdtPr>
    <w:sdtEndPr>
      <w:rPr>
        <w:rFonts w:ascii="Times New Roman" w:hAnsi="Times New Roman" w:cs="Times New Roman"/>
        <w:sz w:val="28"/>
        <w:szCs w:val="28"/>
      </w:rPr>
    </w:sdtEndPr>
    <w:sdtContent>
      <w:p>
        <w:pPr>
          <w:pStyle w:val="19"/>
          <w:jc w:val="center"/>
        </w:pPr>
        <w:r>
          <w:rPr>
            <w:rFonts w:hint="eastAsia" w:ascii="Times New Roman" w:hAnsi="Times New Roman" w:cs="Times New Roman"/>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eastAsia="zh-CN"/>
          </w:rPr>
          <w:t>—</w:t>
        </w:r>
      </w:p>
    </w:sdtContent>
  </w:sdt>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Dk1MGY3YTVmYTllZjYzYzMwZWEyZDhlOTdlYzkifQ=="/>
  </w:docVars>
  <w:rsids>
    <w:rsidRoot w:val="318A2CA5"/>
    <w:rsid w:val="0000290F"/>
    <w:rsid w:val="000079ED"/>
    <w:rsid w:val="00007EF3"/>
    <w:rsid w:val="0001193B"/>
    <w:rsid w:val="000322DC"/>
    <w:rsid w:val="000369F9"/>
    <w:rsid w:val="00056671"/>
    <w:rsid w:val="00056F42"/>
    <w:rsid w:val="000674C2"/>
    <w:rsid w:val="00076EA1"/>
    <w:rsid w:val="00080E63"/>
    <w:rsid w:val="00081C6C"/>
    <w:rsid w:val="000879C2"/>
    <w:rsid w:val="00090A50"/>
    <w:rsid w:val="00091535"/>
    <w:rsid w:val="00097C61"/>
    <w:rsid w:val="00097E7C"/>
    <w:rsid w:val="000A228F"/>
    <w:rsid w:val="000B165C"/>
    <w:rsid w:val="000B1D25"/>
    <w:rsid w:val="000D1EA5"/>
    <w:rsid w:val="000D2867"/>
    <w:rsid w:val="000D2F5E"/>
    <w:rsid w:val="000E3CDC"/>
    <w:rsid w:val="000F565A"/>
    <w:rsid w:val="000F57F5"/>
    <w:rsid w:val="00100D74"/>
    <w:rsid w:val="00111C14"/>
    <w:rsid w:val="00146E79"/>
    <w:rsid w:val="001557DA"/>
    <w:rsid w:val="0015680A"/>
    <w:rsid w:val="001675D9"/>
    <w:rsid w:val="00172DB9"/>
    <w:rsid w:val="00187061"/>
    <w:rsid w:val="001B6A6F"/>
    <w:rsid w:val="001B6EE2"/>
    <w:rsid w:val="001B7CE0"/>
    <w:rsid w:val="001C139F"/>
    <w:rsid w:val="001C1EBC"/>
    <w:rsid w:val="001D0A78"/>
    <w:rsid w:val="001E0CF4"/>
    <w:rsid w:val="001F7B5F"/>
    <w:rsid w:val="00205493"/>
    <w:rsid w:val="002059FC"/>
    <w:rsid w:val="00207B5C"/>
    <w:rsid w:val="00216B5C"/>
    <w:rsid w:val="00217063"/>
    <w:rsid w:val="00230C84"/>
    <w:rsid w:val="00232DE3"/>
    <w:rsid w:val="0023357A"/>
    <w:rsid w:val="0025598F"/>
    <w:rsid w:val="00257037"/>
    <w:rsid w:val="002654D1"/>
    <w:rsid w:val="002700D7"/>
    <w:rsid w:val="00270493"/>
    <w:rsid w:val="00280BE2"/>
    <w:rsid w:val="002872D8"/>
    <w:rsid w:val="00287311"/>
    <w:rsid w:val="002A0CBB"/>
    <w:rsid w:val="002A24D7"/>
    <w:rsid w:val="002A3483"/>
    <w:rsid w:val="002A362F"/>
    <w:rsid w:val="002B4C03"/>
    <w:rsid w:val="002C7CEE"/>
    <w:rsid w:val="002C7F26"/>
    <w:rsid w:val="002D40CE"/>
    <w:rsid w:val="002E2F92"/>
    <w:rsid w:val="002E3919"/>
    <w:rsid w:val="00305A09"/>
    <w:rsid w:val="00305D07"/>
    <w:rsid w:val="003115ED"/>
    <w:rsid w:val="003161B9"/>
    <w:rsid w:val="00322341"/>
    <w:rsid w:val="00322E82"/>
    <w:rsid w:val="00341E09"/>
    <w:rsid w:val="0034656F"/>
    <w:rsid w:val="00367B93"/>
    <w:rsid w:val="00381C8B"/>
    <w:rsid w:val="00384A7E"/>
    <w:rsid w:val="00385B26"/>
    <w:rsid w:val="00394A91"/>
    <w:rsid w:val="003B19E2"/>
    <w:rsid w:val="003B3150"/>
    <w:rsid w:val="003B35BF"/>
    <w:rsid w:val="003C20A3"/>
    <w:rsid w:val="003C2E1A"/>
    <w:rsid w:val="003D0461"/>
    <w:rsid w:val="003D14E5"/>
    <w:rsid w:val="003D78F9"/>
    <w:rsid w:val="003F2B53"/>
    <w:rsid w:val="00413733"/>
    <w:rsid w:val="004216AA"/>
    <w:rsid w:val="00427AFD"/>
    <w:rsid w:val="00435718"/>
    <w:rsid w:val="0044263A"/>
    <w:rsid w:val="004434DE"/>
    <w:rsid w:val="00452499"/>
    <w:rsid w:val="00452D32"/>
    <w:rsid w:val="0045593B"/>
    <w:rsid w:val="004666DF"/>
    <w:rsid w:val="00472448"/>
    <w:rsid w:val="00475CDE"/>
    <w:rsid w:val="004769C7"/>
    <w:rsid w:val="00490A9E"/>
    <w:rsid w:val="004938DF"/>
    <w:rsid w:val="004977B0"/>
    <w:rsid w:val="004A48B4"/>
    <w:rsid w:val="004B1969"/>
    <w:rsid w:val="004B4F9A"/>
    <w:rsid w:val="004C6730"/>
    <w:rsid w:val="004D19DA"/>
    <w:rsid w:val="004D76B0"/>
    <w:rsid w:val="004E02F8"/>
    <w:rsid w:val="004E09F5"/>
    <w:rsid w:val="004E1FDE"/>
    <w:rsid w:val="004E315A"/>
    <w:rsid w:val="004F3C3F"/>
    <w:rsid w:val="004F63A0"/>
    <w:rsid w:val="00521E70"/>
    <w:rsid w:val="005344B4"/>
    <w:rsid w:val="005558A5"/>
    <w:rsid w:val="00560A67"/>
    <w:rsid w:val="00567316"/>
    <w:rsid w:val="0057006B"/>
    <w:rsid w:val="005A04BE"/>
    <w:rsid w:val="005A78A2"/>
    <w:rsid w:val="005B3462"/>
    <w:rsid w:val="005B6C3C"/>
    <w:rsid w:val="005C7201"/>
    <w:rsid w:val="005D0C8E"/>
    <w:rsid w:val="005D2650"/>
    <w:rsid w:val="005D620A"/>
    <w:rsid w:val="005E1169"/>
    <w:rsid w:val="005F4BB3"/>
    <w:rsid w:val="005F4D03"/>
    <w:rsid w:val="00607C40"/>
    <w:rsid w:val="00611754"/>
    <w:rsid w:val="00614DD7"/>
    <w:rsid w:val="00623567"/>
    <w:rsid w:val="00624051"/>
    <w:rsid w:val="00625C60"/>
    <w:rsid w:val="00636D03"/>
    <w:rsid w:val="00645E55"/>
    <w:rsid w:val="00651340"/>
    <w:rsid w:val="00655547"/>
    <w:rsid w:val="00660BEF"/>
    <w:rsid w:val="006628E4"/>
    <w:rsid w:val="00667A99"/>
    <w:rsid w:val="006863E4"/>
    <w:rsid w:val="0068775D"/>
    <w:rsid w:val="0069433E"/>
    <w:rsid w:val="00694DD4"/>
    <w:rsid w:val="0069751C"/>
    <w:rsid w:val="006A0BBD"/>
    <w:rsid w:val="006A1E9F"/>
    <w:rsid w:val="006A2D4F"/>
    <w:rsid w:val="006D282D"/>
    <w:rsid w:val="006D6B56"/>
    <w:rsid w:val="006D7B94"/>
    <w:rsid w:val="006E7DAF"/>
    <w:rsid w:val="0071288E"/>
    <w:rsid w:val="007359C9"/>
    <w:rsid w:val="00736A16"/>
    <w:rsid w:val="00747913"/>
    <w:rsid w:val="00752BF9"/>
    <w:rsid w:val="00764B23"/>
    <w:rsid w:val="00767663"/>
    <w:rsid w:val="00775933"/>
    <w:rsid w:val="007A1A60"/>
    <w:rsid w:val="007A72A5"/>
    <w:rsid w:val="007B2A2C"/>
    <w:rsid w:val="007C01C6"/>
    <w:rsid w:val="007D2F93"/>
    <w:rsid w:val="007D340D"/>
    <w:rsid w:val="007D46F9"/>
    <w:rsid w:val="007D6137"/>
    <w:rsid w:val="007D712B"/>
    <w:rsid w:val="007E2EB6"/>
    <w:rsid w:val="00805747"/>
    <w:rsid w:val="00811636"/>
    <w:rsid w:val="00835A0E"/>
    <w:rsid w:val="008361EE"/>
    <w:rsid w:val="00840FE5"/>
    <w:rsid w:val="00841589"/>
    <w:rsid w:val="008419E2"/>
    <w:rsid w:val="00855495"/>
    <w:rsid w:val="0086248B"/>
    <w:rsid w:val="00863BD3"/>
    <w:rsid w:val="008859E2"/>
    <w:rsid w:val="00893EC8"/>
    <w:rsid w:val="008A3004"/>
    <w:rsid w:val="008A5A41"/>
    <w:rsid w:val="008A70DC"/>
    <w:rsid w:val="008C51DA"/>
    <w:rsid w:val="008E21E0"/>
    <w:rsid w:val="008E3EEF"/>
    <w:rsid w:val="008E7CD6"/>
    <w:rsid w:val="008F0BD4"/>
    <w:rsid w:val="008F49F0"/>
    <w:rsid w:val="008F4FCF"/>
    <w:rsid w:val="0090325C"/>
    <w:rsid w:val="009130FA"/>
    <w:rsid w:val="00914998"/>
    <w:rsid w:val="00915FAE"/>
    <w:rsid w:val="00916FF9"/>
    <w:rsid w:val="00922238"/>
    <w:rsid w:val="00930773"/>
    <w:rsid w:val="00932CDB"/>
    <w:rsid w:val="00937AB1"/>
    <w:rsid w:val="00940A48"/>
    <w:rsid w:val="00944AAC"/>
    <w:rsid w:val="00946B45"/>
    <w:rsid w:val="00952E7C"/>
    <w:rsid w:val="00971B15"/>
    <w:rsid w:val="009731CD"/>
    <w:rsid w:val="009914AD"/>
    <w:rsid w:val="0099534E"/>
    <w:rsid w:val="009A3E79"/>
    <w:rsid w:val="009C0AAF"/>
    <w:rsid w:val="009E2922"/>
    <w:rsid w:val="00A02842"/>
    <w:rsid w:val="00A035F1"/>
    <w:rsid w:val="00A0530E"/>
    <w:rsid w:val="00A06C21"/>
    <w:rsid w:val="00A128ED"/>
    <w:rsid w:val="00A13D3B"/>
    <w:rsid w:val="00A235EA"/>
    <w:rsid w:val="00A31BCF"/>
    <w:rsid w:val="00A33FDE"/>
    <w:rsid w:val="00A648D5"/>
    <w:rsid w:val="00A77E0D"/>
    <w:rsid w:val="00A9242F"/>
    <w:rsid w:val="00AB18CA"/>
    <w:rsid w:val="00AB2CE3"/>
    <w:rsid w:val="00AB47F1"/>
    <w:rsid w:val="00AC1FB1"/>
    <w:rsid w:val="00AC6437"/>
    <w:rsid w:val="00AC7657"/>
    <w:rsid w:val="00AD71AE"/>
    <w:rsid w:val="00AE37A8"/>
    <w:rsid w:val="00AF1F23"/>
    <w:rsid w:val="00AF2BF0"/>
    <w:rsid w:val="00AF39B9"/>
    <w:rsid w:val="00AF469A"/>
    <w:rsid w:val="00B03FB8"/>
    <w:rsid w:val="00B12758"/>
    <w:rsid w:val="00B1594E"/>
    <w:rsid w:val="00B253BE"/>
    <w:rsid w:val="00B269F5"/>
    <w:rsid w:val="00B27A10"/>
    <w:rsid w:val="00B44876"/>
    <w:rsid w:val="00B54633"/>
    <w:rsid w:val="00B62F0F"/>
    <w:rsid w:val="00B66744"/>
    <w:rsid w:val="00B774F3"/>
    <w:rsid w:val="00B92FD8"/>
    <w:rsid w:val="00B94229"/>
    <w:rsid w:val="00B9746B"/>
    <w:rsid w:val="00BA2E3E"/>
    <w:rsid w:val="00BA4332"/>
    <w:rsid w:val="00BD237E"/>
    <w:rsid w:val="00BD4CDB"/>
    <w:rsid w:val="00C00BE1"/>
    <w:rsid w:val="00C24E25"/>
    <w:rsid w:val="00C26107"/>
    <w:rsid w:val="00C424E2"/>
    <w:rsid w:val="00C53C6D"/>
    <w:rsid w:val="00C67066"/>
    <w:rsid w:val="00C67136"/>
    <w:rsid w:val="00C67D4D"/>
    <w:rsid w:val="00C819FE"/>
    <w:rsid w:val="00C92D09"/>
    <w:rsid w:val="00C9392B"/>
    <w:rsid w:val="00CA5FF2"/>
    <w:rsid w:val="00CB3FF4"/>
    <w:rsid w:val="00CC77C6"/>
    <w:rsid w:val="00CD1A6F"/>
    <w:rsid w:val="00CD29BC"/>
    <w:rsid w:val="00CD688C"/>
    <w:rsid w:val="00CF20FC"/>
    <w:rsid w:val="00D01D18"/>
    <w:rsid w:val="00D061C8"/>
    <w:rsid w:val="00D3047B"/>
    <w:rsid w:val="00D30704"/>
    <w:rsid w:val="00D31103"/>
    <w:rsid w:val="00D323AE"/>
    <w:rsid w:val="00D46652"/>
    <w:rsid w:val="00D5436C"/>
    <w:rsid w:val="00D62DAF"/>
    <w:rsid w:val="00D635CA"/>
    <w:rsid w:val="00D7187E"/>
    <w:rsid w:val="00D722C8"/>
    <w:rsid w:val="00D737CF"/>
    <w:rsid w:val="00D740D6"/>
    <w:rsid w:val="00D74B99"/>
    <w:rsid w:val="00D77563"/>
    <w:rsid w:val="00D84177"/>
    <w:rsid w:val="00DB04AF"/>
    <w:rsid w:val="00DB2800"/>
    <w:rsid w:val="00DE4DD0"/>
    <w:rsid w:val="00E02BA0"/>
    <w:rsid w:val="00E02BD4"/>
    <w:rsid w:val="00E02E51"/>
    <w:rsid w:val="00E06614"/>
    <w:rsid w:val="00E124C6"/>
    <w:rsid w:val="00E30229"/>
    <w:rsid w:val="00E34BB7"/>
    <w:rsid w:val="00E42591"/>
    <w:rsid w:val="00E42FD3"/>
    <w:rsid w:val="00E435D8"/>
    <w:rsid w:val="00E4723C"/>
    <w:rsid w:val="00E512A5"/>
    <w:rsid w:val="00E5205A"/>
    <w:rsid w:val="00E53B2A"/>
    <w:rsid w:val="00E749BE"/>
    <w:rsid w:val="00E7768F"/>
    <w:rsid w:val="00E93EEE"/>
    <w:rsid w:val="00EA1780"/>
    <w:rsid w:val="00EA2A36"/>
    <w:rsid w:val="00EA5280"/>
    <w:rsid w:val="00EB495E"/>
    <w:rsid w:val="00EC085C"/>
    <w:rsid w:val="00ED5F49"/>
    <w:rsid w:val="00ED7FB9"/>
    <w:rsid w:val="00F02874"/>
    <w:rsid w:val="00F05755"/>
    <w:rsid w:val="00F065B7"/>
    <w:rsid w:val="00F204CB"/>
    <w:rsid w:val="00F2103B"/>
    <w:rsid w:val="00F214E0"/>
    <w:rsid w:val="00F312FA"/>
    <w:rsid w:val="00F318D2"/>
    <w:rsid w:val="00F3679B"/>
    <w:rsid w:val="00F41703"/>
    <w:rsid w:val="00F41E5B"/>
    <w:rsid w:val="00F44CAD"/>
    <w:rsid w:val="00F47083"/>
    <w:rsid w:val="00F516A9"/>
    <w:rsid w:val="00F700CF"/>
    <w:rsid w:val="00F72F2D"/>
    <w:rsid w:val="00F774E6"/>
    <w:rsid w:val="00F8236A"/>
    <w:rsid w:val="00F825CB"/>
    <w:rsid w:val="00F95BAF"/>
    <w:rsid w:val="00F97E3A"/>
    <w:rsid w:val="00FA1A02"/>
    <w:rsid w:val="00FB301C"/>
    <w:rsid w:val="00FB5885"/>
    <w:rsid w:val="00FB5B5F"/>
    <w:rsid w:val="00FB5FA4"/>
    <w:rsid w:val="00FC624F"/>
    <w:rsid w:val="00FC7BEC"/>
    <w:rsid w:val="00FE3DC2"/>
    <w:rsid w:val="00FF2DAD"/>
    <w:rsid w:val="00FF3B96"/>
    <w:rsid w:val="013A5834"/>
    <w:rsid w:val="014C6EB9"/>
    <w:rsid w:val="02067DBB"/>
    <w:rsid w:val="02742174"/>
    <w:rsid w:val="042B15A0"/>
    <w:rsid w:val="042C0DC8"/>
    <w:rsid w:val="0431101B"/>
    <w:rsid w:val="04311E16"/>
    <w:rsid w:val="05265CC3"/>
    <w:rsid w:val="052C0621"/>
    <w:rsid w:val="05B708ED"/>
    <w:rsid w:val="07092259"/>
    <w:rsid w:val="076C4818"/>
    <w:rsid w:val="08A41DDE"/>
    <w:rsid w:val="09174323"/>
    <w:rsid w:val="094B1C23"/>
    <w:rsid w:val="0970008F"/>
    <w:rsid w:val="09A420B9"/>
    <w:rsid w:val="09B131EA"/>
    <w:rsid w:val="0BC24EC2"/>
    <w:rsid w:val="0C887950"/>
    <w:rsid w:val="0D95554D"/>
    <w:rsid w:val="0DF725A7"/>
    <w:rsid w:val="0E49286A"/>
    <w:rsid w:val="0E580636"/>
    <w:rsid w:val="0EB82230"/>
    <w:rsid w:val="0FCF00E5"/>
    <w:rsid w:val="0FD417A0"/>
    <w:rsid w:val="0FEA10D0"/>
    <w:rsid w:val="100D1FDC"/>
    <w:rsid w:val="114032B5"/>
    <w:rsid w:val="118433C9"/>
    <w:rsid w:val="11845A44"/>
    <w:rsid w:val="118461EB"/>
    <w:rsid w:val="119453E9"/>
    <w:rsid w:val="11AB3190"/>
    <w:rsid w:val="126867E8"/>
    <w:rsid w:val="128D03FF"/>
    <w:rsid w:val="13FE7BD2"/>
    <w:rsid w:val="14256377"/>
    <w:rsid w:val="14364F9A"/>
    <w:rsid w:val="145541A9"/>
    <w:rsid w:val="14884873"/>
    <w:rsid w:val="14D854C5"/>
    <w:rsid w:val="155D2A52"/>
    <w:rsid w:val="15BE749A"/>
    <w:rsid w:val="15CC5248"/>
    <w:rsid w:val="15EB0B44"/>
    <w:rsid w:val="16402AE4"/>
    <w:rsid w:val="16547244"/>
    <w:rsid w:val="16D9284F"/>
    <w:rsid w:val="173619E1"/>
    <w:rsid w:val="186012BC"/>
    <w:rsid w:val="18D7483C"/>
    <w:rsid w:val="19941B5B"/>
    <w:rsid w:val="1A0F3886"/>
    <w:rsid w:val="1A304E0A"/>
    <w:rsid w:val="1A8F1C93"/>
    <w:rsid w:val="1AB301F7"/>
    <w:rsid w:val="1ADC0FFC"/>
    <w:rsid w:val="1AF177AE"/>
    <w:rsid w:val="1BD250F5"/>
    <w:rsid w:val="1D016553"/>
    <w:rsid w:val="1D1145D9"/>
    <w:rsid w:val="1D6D2C7C"/>
    <w:rsid w:val="1D705B98"/>
    <w:rsid w:val="1E795F3C"/>
    <w:rsid w:val="1E9C68EF"/>
    <w:rsid w:val="1FC26D44"/>
    <w:rsid w:val="21586DA9"/>
    <w:rsid w:val="216B58AC"/>
    <w:rsid w:val="21BA7D20"/>
    <w:rsid w:val="22274D44"/>
    <w:rsid w:val="224A1D13"/>
    <w:rsid w:val="22576F14"/>
    <w:rsid w:val="22B011CA"/>
    <w:rsid w:val="22C252D3"/>
    <w:rsid w:val="22CD4463"/>
    <w:rsid w:val="22F04474"/>
    <w:rsid w:val="23406203"/>
    <w:rsid w:val="23632962"/>
    <w:rsid w:val="240D7F6A"/>
    <w:rsid w:val="253715FD"/>
    <w:rsid w:val="25475C18"/>
    <w:rsid w:val="257B14DB"/>
    <w:rsid w:val="25BE4943"/>
    <w:rsid w:val="26025913"/>
    <w:rsid w:val="26143832"/>
    <w:rsid w:val="263C5741"/>
    <w:rsid w:val="26681EE3"/>
    <w:rsid w:val="27FB43FC"/>
    <w:rsid w:val="28B11BA9"/>
    <w:rsid w:val="28D46DC5"/>
    <w:rsid w:val="28FA33B4"/>
    <w:rsid w:val="29215F26"/>
    <w:rsid w:val="292D6B45"/>
    <w:rsid w:val="29AE18A7"/>
    <w:rsid w:val="29AF2176"/>
    <w:rsid w:val="2A2B5534"/>
    <w:rsid w:val="2A742AF1"/>
    <w:rsid w:val="2B124931"/>
    <w:rsid w:val="2B243A24"/>
    <w:rsid w:val="2B477FEC"/>
    <w:rsid w:val="2B911481"/>
    <w:rsid w:val="2BCF7C20"/>
    <w:rsid w:val="2C545CE6"/>
    <w:rsid w:val="2CC82C80"/>
    <w:rsid w:val="2D1A4ECB"/>
    <w:rsid w:val="2D9119C7"/>
    <w:rsid w:val="2E44140F"/>
    <w:rsid w:val="2E6C5A4E"/>
    <w:rsid w:val="2E8D447A"/>
    <w:rsid w:val="2F051CCD"/>
    <w:rsid w:val="2F462582"/>
    <w:rsid w:val="303132F4"/>
    <w:rsid w:val="30417DEB"/>
    <w:rsid w:val="31201F0F"/>
    <w:rsid w:val="318A2CA5"/>
    <w:rsid w:val="31E52FF5"/>
    <w:rsid w:val="32EB61F0"/>
    <w:rsid w:val="3332295A"/>
    <w:rsid w:val="334E2737"/>
    <w:rsid w:val="33CF5E29"/>
    <w:rsid w:val="33DE4CE1"/>
    <w:rsid w:val="33E36E16"/>
    <w:rsid w:val="341D49FC"/>
    <w:rsid w:val="35040B48"/>
    <w:rsid w:val="36B07DE3"/>
    <w:rsid w:val="36FB2A17"/>
    <w:rsid w:val="37511825"/>
    <w:rsid w:val="375A3792"/>
    <w:rsid w:val="37B4150B"/>
    <w:rsid w:val="38467AC4"/>
    <w:rsid w:val="38A12B2D"/>
    <w:rsid w:val="38C27B78"/>
    <w:rsid w:val="399151EF"/>
    <w:rsid w:val="39EC7F18"/>
    <w:rsid w:val="39ED2E46"/>
    <w:rsid w:val="3A4E73E4"/>
    <w:rsid w:val="3A7E270A"/>
    <w:rsid w:val="3AB4350A"/>
    <w:rsid w:val="3CB14A66"/>
    <w:rsid w:val="3D5A7C60"/>
    <w:rsid w:val="3D6553D3"/>
    <w:rsid w:val="3DCD6FBE"/>
    <w:rsid w:val="3DDF4B52"/>
    <w:rsid w:val="3E2E5C23"/>
    <w:rsid w:val="3E7B16CD"/>
    <w:rsid w:val="3EB968CD"/>
    <w:rsid w:val="3F9E5448"/>
    <w:rsid w:val="40074D88"/>
    <w:rsid w:val="40475137"/>
    <w:rsid w:val="404B0855"/>
    <w:rsid w:val="40736CD1"/>
    <w:rsid w:val="41D84A32"/>
    <w:rsid w:val="42250B7E"/>
    <w:rsid w:val="428D254A"/>
    <w:rsid w:val="42C25CF4"/>
    <w:rsid w:val="42E7189F"/>
    <w:rsid w:val="42FB5D1B"/>
    <w:rsid w:val="43100312"/>
    <w:rsid w:val="43632822"/>
    <w:rsid w:val="43F565F9"/>
    <w:rsid w:val="452D4038"/>
    <w:rsid w:val="464D47F8"/>
    <w:rsid w:val="464F340A"/>
    <w:rsid w:val="46D46E4F"/>
    <w:rsid w:val="478C0BB1"/>
    <w:rsid w:val="47C02A7A"/>
    <w:rsid w:val="49453E1E"/>
    <w:rsid w:val="494E18ED"/>
    <w:rsid w:val="497561ED"/>
    <w:rsid w:val="498950E3"/>
    <w:rsid w:val="49E26033"/>
    <w:rsid w:val="4A0F2293"/>
    <w:rsid w:val="4A1D316A"/>
    <w:rsid w:val="4AB16E1A"/>
    <w:rsid w:val="4B6C4CC7"/>
    <w:rsid w:val="4BC410FB"/>
    <w:rsid w:val="4E0A0068"/>
    <w:rsid w:val="4E8F7817"/>
    <w:rsid w:val="4F4F011D"/>
    <w:rsid w:val="4F615AA1"/>
    <w:rsid w:val="503D5722"/>
    <w:rsid w:val="519826C3"/>
    <w:rsid w:val="51BE442D"/>
    <w:rsid w:val="525F7333"/>
    <w:rsid w:val="53916D75"/>
    <w:rsid w:val="5397225C"/>
    <w:rsid w:val="53C742EF"/>
    <w:rsid w:val="543C3B1D"/>
    <w:rsid w:val="54437514"/>
    <w:rsid w:val="553320A5"/>
    <w:rsid w:val="554356C7"/>
    <w:rsid w:val="55702E27"/>
    <w:rsid w:val="55FD0E69"/>
    <w:rsid w:val="563750B9"/>
    <w:rsid w:val="56D24578"/>
    <w:rsid w:val="57283F3B"/>
    <w:rsid w:val="58E125C8"/>
    <w:rsid w:val="59205A6E"/>
    <w:rsid w:val="59823C60"/>
    <w:rsid w:val="598B5EFF"/>
    <w:rsid w:val="599C25F2"/>
    <w:rsid w:val="59B20604"/>
    <w:rsid w:val="59EC73F5"/>
    <w:rsid w:val="5A29030A"/>
    <w:rsid w:val="5A65331F"/>
    <w:rsid w:val="5AB75F5E"/>
    <w:rsid w:val="5AF964C3"/>
    <w:rsid w:val="5B0A5F57"/>
    <w:rsid w:val="5BC546DD"/>
    <w:rsid w:val="5BD452AB"/>
    <w:rsid w:val="5BE11E98"/>
    <w:rsid w:val="5BE37884"/>
    <w:rsid w:val="5C0F19A6"/>
    <w:rsid w:val="5C720011"/>
    <w:rsid w:val="5CBC18F5"/>
    <w:rsid w:val="5CD42189"/>
    <w:rsid w:val="5CE13ED2"/>
    <w:rsid w:val="5DA73064"/>
    <w:rsid w:val="5F050E87"/>
    <w:rsid w:val="5F4E0CDA"/>
    <w:rsid w:val="5F5744CF"/>
    <w:rsid w:val="5F71779F"/>
    <w:rsid w:val="5F9A37A2"/>
    <w:rsid w:val="610F3B89"/>
    <w:rsid w:val="616702BF"/>
    <w:rsid w:val="617050B9"/>
    <w:rsid w:val="61A36671"/>
    <w:rsid w:val="6212586E"/>
    <w:rsid w:val="632F684E"/>
    <w:rsid w:val="640D52E4"/>
    <w:rsid w:val="643D4BA9"/>
    <w:rsid w:val="647B526C"/>
    <w:rsid w:val="648A7A5B"/>
    <w:rsid w:val="64CA592E"/>
    <w:rsid w:val="64F970BB"/>
    <w:rsid w:val="652A45ED"/>
    <w:rsid w:val="652C38A7"/>
    <w:rsid w:val="652C7549"/>
    <w:rsid w:val="6617029B"/>
    <w:rsid w:val="67A078CF"/>
    <w:rsid w:val="67FF3B75"/>
    <w:rsid w:val="684921C0"/>
    <w:rsid w:val="68C955E2"/>
    <w:rsid w:val="68D05ED5"/>
    <w:rsid w:val="6A3B2C7F"/>
    <w:rsid w:val="6A861E85"/>
    <w:rsid w:val="6AA61B61"/>
    <w:rsid w:val="6AC8471A"/>
    <w:rsid w:val="6B4B3FE6"/>
    <w:rsid w:val="6B8209D2"/>
    <w:rsid w:val="6C727132"/>
    <w:rsid w:val="6C97359A"/>
    <w:rsid w:val="6CA708EF"/>
    <w:rsid w:val="6CF63FBA"/>
    <w:rsid w:val="6D053217"/>
    <w:rsid w:val="6D271C9D"/>
    <w:rsid w:val="6D2B458A"/>
    <w:rsid w:val="6DE32F05"/>
    <w:rsid w:val="6E1471F5"/>
    <w:rsid w:val="6E221959"/>
    <w:rsid w:val="6E675861"/>
    <w:rsid w:val="6E6F69DB"/>
    <w:rsid w:val="6F7079A8"/>
    <w:rsid w:val="70564BC0"/>
    <w:rsid w:val="709C614C"/>
    <w:rsid w:val="70B07317"/>
    <w:rsid w:val="711D0C54"/>
    <w:rsid w:val="71256C70"/>
    <w:rsid w:val="715A469D"/>
    <w:rsid w:val="71FF7891"/>
    <w:rsid w:val="72281F5C"/>
    <w:rsid w:val="72765E1E"/>
    <w:rsid w:val="72A6242D"/>
    <w:rsid w:val="72F33A41"/>
    <w:rsid w:val="73985100"/>
    <w:rsid w:val="749A4097"/>
    <w:rsid w:val="74CC1BAB"/>
    <w:rsid w:val="74D83DBE"/>
    <w:rsid w:val="74F877FC"/>
    <w:rsid w:val="752300F3"/>
    <w:rsid w:val="75FB3E63"/>
    <w:rsid w:val="762A53DF"/>
    <w:rsid w:val="772F7D16"/>
    <w:rsid w:val="78234AE3"/>
    <w:rsid w:val="78616BE5"/>
    <w:rsid w:val="78735E86"/>
    <w:rsid w:val="78B715F3"/>
    <w:rsid w:val="79216AAA"/>
    <w:rsid w:val="79AB6B63"/>
    <w:rsid w:val="79E74513"/>
    <w:rsid w:val="7A060318"/>
    <w:rsid w:val="7A76542C"/>
    <w:rsid w:val="7AA250FB"/>
    <w:rsid w:val="7AA2741D"/>
    <w:rsid w:val="7ACF10FE"/>
    <w:rsid w:val="7AD3644C"/>
    <w:rsid w:val="7B0E0055"/>
    <w:rsid w:val="7B1D19B6"/>
    <w:rsid w:val="7B944CB8"/>
    <w:rsid w:val="7BCE7D91"/>
    <w:rsid w:val="7C5313A7"/>
    <w:rsid w:val="7C697AE7"/>
    <w:rsid w:val="7CAC1243"/>
    <w:rsid w:val="7CBE0F77"/>
    <w:rsid w:val="7CE6669B"/>
    <w:rsid w:val="7CF20C20"/>
    <w:rsid w:val="7D5166FB"/>
    <w:rsid w:val="7DC32B7A"/>
    <w:rsid w:val="7DF87F2D"/>
    <w:rsid w:val="7E2B1147"/>
    <w:rsid w:val="7E2D5E1C"/>
    <w:rsid w:val="7E693873"/>
    <w:rsid w:val="7EA02FAD"/>
    <w:rsid w:val="7FC3693A"/>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38"/>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9"/>
    <w:unhideWhenUsed/>
    <w:qFormat/>
    <w:uiPriority w:val="9"/>
    <w:pPr>
      <w:spacing w:before="200" w:after="0"/>
      <w:outlineLvl w:val="1"/>
    </w:pPr>
    <w:rPr>
      <w:rFonts w:asciiTheme="majorHAnsi" w:hAnsiTheme="majorHAnsi" w:eastAsiaTheme="majorEastAsia" w:cstheme="majorBidi"/>
      <w:b/>
      <w:bCs/>
      <w:sz w:val="26"/>
      <w:szCs w:val="26"/>
    </w:rPr>
  </w:style>
  <w:style w:type="paragraph" w:styleId="4">
    <w:name w:val="heading 3"/>
    <w:basedOn w:val="1"/>
    <w:next w:val="1"/>
    <w:link w:val="40"/>
    <w:semiHidden/>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41"/>
    <w:semiHidden/>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42"/>
    <w:semiHidden/>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43"/>
    <w:semiHidden/>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44"/>
    <w:semiHidden/>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45"/>
    <w:semiHidden/>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46"/>
    <w:semiHidden/>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30">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spacing w:after="0"/>
      <w:ind w:left="1320"/>
    </w:pPr>
    <w:rPr>
      <w:sz w:val="18"/>
      <w:szCs w:val="18"/>
    </w:rPr>
  </w:style>
  <w:style w:type="paragraph" w:styleId="12">
    <w:name w:val="annotation text"/>
    <w:basedOn w:val="1"/>
    <w:qFormat/>
    <w:uiPriority w:val="0"/>
  </w:style>
  <w:style w:type="paragraph" w:styleId="13">
    <w:name w:val="Body Text"/>
    <w:basedOn w:val="1"/>
    <w:link w:val="66"/>
    <w:unhideWhenUsed/>
    <w:qFormat/>
    <w:uiPriority w:val="1"/>
    <w:pPr>
      <w:spacing w:after="120"/>
    </w:pPr>
  </w:style>
  <w:style w:type="paragraph" w:styleId="14">
    <w:name w:val="toc 5"/>
    <w:basedOn w:val="1"/>
    <w:next w:val="1"/>
    <w:qFormat/>
    <w:uiPriority w:val="0"/>
    <w:pPr>
      <w:spacing w:after="0"/>
      <w:ind w:left="880"/>
    </w:pPr>
    <w:rPr>
      <w:sz w:val="18"/>
      <w:szCs w:val="18"/>
    </w:rPr>
  </w:style>
  <w:style w:type="paragraph" w:styleId="15">
    <w:name w:val="toc 3"/>
    <w:basedOn w:val="1"/>
    <w:next w:val="1"/>
    <w:qFormat/>
    <w:uiPriority w:val="39"/>
    <w:pPr>
      <w:spacing w:after="0"/>
      <w:ind w:left="440"/>
    </w:pPr>
    <w:rPr>
      <w:i/>
      <w:iCs/>
      <w:sz w:val="20"/>
      <w:szCs w:val="20"/>
    </w:rPr>
  </w:style>
  <w:style w:type="paragraph" w:styleId="16">
    <w:name w:val="toc 8"/>
    <w:basedOn w:val="1"/>
    <w:next w:val="1"/>
    <w:qFormat/>
    <w:uiPriority w:val="0"/>
    <w:pPr>
      <w:spacing w:after="0"/>
      <w:ind w:left="1540"/>
    </w:pPr>
    <w:rPr>
      <w:sz w:val="18"/>
      <w:szCs w:val="18"/>
    </w:rPr>
  </w:style>
  <w:style w:type="paragraph" w:styleId="17">
    <w:name w:val="Date"/>
    <w:basedOn w:val="1"/>
    <w:next w:val="1"/>
    <w:link w:val="65"/>
    <w:qFormat/>
    <w:uiPriority w:val="0"/>
    <w:pPr>
      <w:ind w:left="100" w:leftChars="2500"/>
    </w:pPr>
  </w:style>
  <w:style w:type="paragraph" w:styleId="18">
    <w:name w:val="Balloon Text"/>
    <w:basedOn w:val="1"/>
    <w:link w:val="62"/>
    <w:qFormat/>
    <w:uiPriority w:val="0"/>
    <w:pPr>
      <w:spacing w:after="0" w:line="240" w:lineRule="auto"/>
    </w:pPr>
    <w:rPr>
      <w:sz w:val="18"/>
      <w:szCs w:val="18"/>
    </w:rPr>
  </w:style>
  <w:style w:type="paragraph" w:styleId="19">
    <w:name w:val="footer"/>
    <w:basedOn w:val="1"/>
    <w:link w:val="61"/>
    <w:qFormat/>
    <w:uiPriority w:val="99"/>
    <w:pPr>
      <w:tabs>
        <w:tab w:val="center" w:pos="4153"/>
        <w:tab w:val="right" w:pos="8306"/>
      </w:tabs>
      <w:snapToGrid w:val="0"/>
    </w:pPr>
    <w:rPr>
      <w:sz w:val="18"/>
      <w:szCs w:val="18"/>
    </w:rPr>
  </w:style>
  <w:style w:type="paragraph" w:styleId="20">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720"/>
      </w:tabs>
      <w:spacing w:before="120" w:after="120"/>
      <w:jc w:val="center"/>
    </w:pPr>
    <w:rPr>
      <w:rFonts w:ascii="Times New Roman" w:hAnsi="Times New Roman" w:eastAsia="黑体" w:cs="Times New Roman"/>
      <w:bCs/>
      <w:caps/>
      <w:sz w:val="24"/>
      <w:szCs w:val="24"/>
      <w:lang w:eastAsia="zh-CN"/>
    </w:rPr>
  </w:style>
  <w:style w:type="paragraph" w:styleId="22">
    <w:name w:val="toc 4"/>
    <w:basedOn w:val="1"/>
    <w:next w:val="1"/>
    <w:qFormat/>
    <w:uiPriority w:val="0"/>
    <w:pPr>
      <w:spacing w:after="0"/>
      <w:ind w:left="660"/>
    </w:pPr>
    <w:rPr>
      <w:sz w:val="18"/>
      <w:szCs w:val="18"/>
    </w:rPr>
  </w:style>
  <w:style w:type="paragraph" w:styleId="23">
    <w:name w:val="Subtitle"/>
    <w:basedOn w:val="1"/>
    <w:next w:val="1"/>
    <w:link w:val="48"/>
    <w:qFormat/>
    <w:uiPriority w:val="11"/>
    <w:pPr>
      <w:spacing w:after="600"/>
    </w:pPr>
    <w:rPr>
      <w:rFonts w:asciiTheme="majorHAnsi" w:hAnsiTheme="majorHAnsi" w:eastAsiaTheme="majorEastAsia" w:cstheme="majorBidi"/>
      <w:i/>
      <w:iCs/>
      <w:spacing w:val="13"/>
      <w:sz w:val="24"/>
      <w:szCs w:val="24"/>
    </w:rPr>
  </w:style>
  <w:style w:type="paragraph" w:styleId="24">
    <w:name w:val="toc 6"/>
    <w:basedOn w:val="1"/>
    <w:next w:val="1"/>
    <w:qFormat/>
    <w:uiPriority w:val="0"/>
    <w:pPr>
      <w:spacing w:after="0"/>
      <w:ind w:left="1100"/>
    </w:pPr>
    <w:rPr>
      <w:sz w:val="18"/>
      <w:szCs w:val="18"/>
    </w:rPr>
  </w:style>
  <w:style w:type="paragraph" w:styleId="25">
    <w:name w:val="toc 2"/>
    <w:basedOn w:val="1"/>
    <w:next w:val="1"/>
    <w:qFormat/>
    <w:uiPriority w:val="39"/>
    <w:pPr>
      <w:spacing w:after="0"/>
      <w:ind w:left="220"/>
    </w:pPr>
    <w:rPr>
      <w:smallCaps/>
      <w:sz w:val="20"/>
      <w:szCs w:val="20"/>
    </w:rPr>
  </w:style>
  <w:style w:type="paragraph" w:styleId="26">
    <w:name w:val="toc 9"/>
    <w:basedOn w:val="1"/>
    <w:next w:val="1"/>
    <w:qFormat/>
    <w:uiPriority w:val="0"/>
    <w:pPr>
      <w:spacing w:after="0"/>
      <w:ind w:left="1760"/>
    </w:pPr>
    <w:rPr>
      <w:sz w:val="18"/>
      <w:szCs w:val="18"/>
    </w:rPr>
  </w:style>
  <w:style w:type="paragraph" w:styleId="27">
    <w:name w:val="Normal (Web)"/>
    <w:basedOn w:val="1"/>
    <w:qFormat/>
    <w:uiPriority w:val="0"/>
    <w:pPr>
      <w:spacing w:before="100" w:beforeAutospacing="1" w:after="100" w:afterAutospacing="1"/>
    </w:pPr>
    <w:rPr>
      <w:rFonts w:ascii="宋体" w:hAnsi="宋体" w:cs="宋体"/>
      <w:sz w:val="24"/>
    </w:rPr>
  </w:style>
  <w:style w:type="paragraph" w:styleId="28">
    <w:name w:val="Title"/>
    <w:basedOn w:val="1"/>
    <w:next w:val="1"/>
    <w:link w:val="47"/>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b/>
      <w:bCs/>
      <w:i/>
      <w:iCs/>
      <w:spacing w:val="10"/>
      <w:shd w:val="clear" w:color="auto" w:fill="auto"/>
    </w:rPr>
  </w:style>
  <w:style w:type="character" w:styleId="34">
    <w:name w:val="Hyperlink"/>
    <w:basedOn w:val="30"/>
    <w:unhideWhenUsed/>
    <w:qFormat/>
    <w:uiPriority w:val="99"/>
    <w:rPr>
      <w:color w:val="0563C1" w:themeColor="hyperlink"/>
      <w:u w:val="single"/>
      <w14:textFill>
        <w14:solidFill>
          <w14:schemeClr w14:val="hlink"/>
        </w14:solidFill>
      </w14:textFill>
    </w:rPr>
  </w:style>
  <w:style w:type="character" w:styleId="35">
    <w:name w:val="annotation reference"/>
    <w:basedOn w:val="30"/>
    <w:qFormat/>
    <w:uiPriority w:val="0"/>
    <w:rPr>
      <w:sz w:val="21"/>
      <w:szCs w:val="21"/>
    </w:rPr>
  </w:style>
  <w:style w:type="character" w:customStyle="1" w:styleId="36">
    <w:name w:val="正文文本 (2) + 14 pt"/>
    <w:basedOn w:val="30"/>
    <w:qFormat/>
    <w:uiPriority w:val="0"/>
    <w:rPr>
      <w:rFonts w:ascii="MingLiU" w:hAnsi="MingLiU" w:eastAsia="MingLiU"/>
      <w:b/>
      <w:bCs/>
      <w:sz w:val="28"/>
      <w:szCs w:val="28"/>
      <w:lang w:bidi="ar-SA"/>
    </w:rPr>
  </w:style>
  <w:style w:type="character" w:customStyle="1" w:styleId="37">
    <w:name w:val="页眉 字符"/>
    <w:basedOn w:val="30"/>
    <w:link w:val="20"/>
    <w:qFormat/>
    <w:uiPriority w:val="0"/>
    <w:rPr>
      <w:kern w:val="2"/>
      <w:sz w:val="18"/>
      <w:szCs w:val="18"/>
    </w:rPr>
  </w:style>
  <w:style w:type="character" w:customStyle="1" w:styleId="38">
    <w:name w:val="标题 1 字符"/>
    <w:basedOn w:val="30"/>
    <w:link w:val="2"/>
    <w:qFormat/>
    <w:uiPriority w:val="9"/>
    <w:rPr>
      <w:rFonts w:asciiTheme="majorHAnsi" w:hAnsiTheme="majorHAnsi" w:eastAsiaTheme="majorEastAsia" w:cstheme="majorBidi"/>
      <w:b/>
      <w:bCs/>
      <w:sz w:val="28"/>
      <w:szCs w:val="28"/>
    </w:rPr>
  </w:style>
  <w:style w:type="character" w:customStyle="1" w:styleId="39">
    <w:name w:val="标题 2 字符"/>
    <w:basedOn w:val="30"/>
    <w:link w:val="3"/>
    <w:qFormat/>
    <w:uiPriority w:val="9"/>
    <w:rPr>
      <w:rFonts w:asciiTheme="majorHAnsi" w:hAnsiTheme="majorHAnsi" w:eastAsiaTheme="majorEastAsia" w:cstheme="majorBidi"/>
      <w:b/>
      <w:bCs/>
      <w:sz w:val="26"/>
      <w:szCs w:val="26"/>
    </w:rPr>
  </w:style>
  <w:style w:type="character" w:customStyle="1" w:styleId="40">
    <w:name w:val="标题 3 字符"/>
    <w:basedOn w:val="30"/>
    <w:link w:val="4"/>
    <w:qFormat/>
    <w:uiPriority w:val="9"/>
    <w:rPr>
      <w:rFonts w:asciiTheme="majorHAnsi" w:hAnsiTheme="majorHAnsi" w:eastAsiaTheme="majorEastAsia" w:cstheme="majorBidi"/>
      <w:b/>
      <w:bCs/>
    </w:rPr>
  </w:style>
  <w:style w:type="character" w:customStyle="1" w:styleId="41">
    <w:name w:val="标题 4 字符"/>
    <w:basedOn w:val="30"/>
    <w:link w:val="5"/>
    <w:semiHidden/>
    <w:qFormat/>
    <w:uiPriority w:val="9"/>
    <w:rPr>
      <w:rFonts w:asciiTheme="majorHAnsi" w:hAnsiTheme="majorHAnsi" w:eastAsiaTheme="majorEastAsia" w:cstheme="majorBidi"/>
      <w:b/>
      <w:bCs/>
      <w:i/>
      <w:iCs/>
    </w:rPr>
  </w:style>
  <w:style w:type="character" w:customStyle="1" w:styleId="42">
    <w:name w:val="标题 5 字符"/>
    <w:basedOn w:val="30"/>
    <w:link w:val="6"/>
    <w:semiHidden/>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43">
    <w:name w:val="标题 6 字符"/>
    <w:basedOn w:val="30"/>
    <w:link w:val="7"/>
    <w:semiHidden/>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44">
    <w:name w:val="标题 7 字符"/>
    <w:basedOn w:val="30"/>
    <w:link w:val="8"/>
    <w:semiHidden/>
    <w:qFormat/>
    <w:uiPriority w:val="9"/>
    <w:rPr>
      <w:rFonts w:asciiTheme="majorHAnsi" w:hAnsiTheme="majorHAnsi" w:eastAsiaTheme="majorEastAsia" w:cstheme="majorBidi"/>
      <w:i/>
      <w:iCs/>
    </w:rPr>
  </w:style>
  <w:style w:type="character" w:customStyle="1" w:styleId="45">
    <w:name w:val="标题 8 字符"/>
    <w:basedOn w:val="30"/>
    <w:link w:val="9"/>
    <w:semiHidden/>
    <w:qFormat/>
    <w:uiPriority w:val="9"/>
    <w:rPr>
      <w:rFonts w:asciiTheme="majorHAnsi" w:hAnsiTheme="majorHAnsi" w:eastAsiaTheme="majorEastAsia" w:cstheme="majorBidi"/>
      <w:sz w:val="20"/>
      <w:szCs w:val="20"/>
    </w:rPr>
  </w:style>
  <w:style w:type="character" w:customStyle="1" w:styleId="46">
    <w:name w:val="标题 9 字符"/>
    <w:basedOn w:val="30"/>
    <w:link w:val="10"/>
    <w:semiHidden/>
    <w:qFormat/>
    <w:uiPriority w:val="9"/>
    <w:rPr>
      <w:rFonts w:asciiTheme="majorHAnsi" w:hAnsiTheme="majorHAnsi" w:eastAsiaTheme="majorEastAsia" w:cstheme="majorBidi"/>
      <w:i/>
      <w:iCs/>
      <w:spacing w:val="5"/>
      <w:sz w:val="20"/>
      <w:szCs w:val="20"/>
    </w:rPr>
  </w:style>
  <w:style w:type="character" w:customStyle="1" w:styleId="47">
    <w:name w:val="标题 字符"/>
    <w:basedOn w:val="30"/>
    <w:link w:val="28"/>
    <w:qFormat/>
    <w:uiPriority w:val="10"/>
    <w:rPr>
      <w:rFonts w:asciiTheme="majorHAnsi" w:hAnsiTheme="majorHAnsi" w:eastAsiaTheme="majorEastAsia" w:cstheme="majorBidi"/>
      <w:spacing w:val="5"/>
      <w:sz w:val="52"/>
      <w:szCs w:val="52"/>
    </w:rPr>
  </w:style>
  <w:style w:type="character" w:customStyle="1" w:styleId="48">
    <w:name w:val="副标题 字符"/>
    <w:basedOn w:val="30"/>
    <w:link w:val="23"/>
    <w:qFormat/>
    <w:uiPriority w:val="11"/>
    <w:rPr>
      <w:rFonts w:asciiTheme="majorHAnsi" w:hAnsiTheme="majorHAnsi" w:eastAsiaTheme="majorEastAsia" w:cstheme="majorBidi"/>
      <w:i/>
      <w:iCs/>
      <w:spacing w:val="13"/>
      <w:sz w:val="24"/>
      <w:szCs w:val="24"/>
    </w:rPr>
  </w:style>
  <w:style w:type="paragraph" w:styleId="49">
    <w:name w:val="No Spacing"/>
    <w:basedOn w:val="1"/>
    <w:qFormat/>
    <w:uiPriority w:val="1"/>
    <w:pPr>
      <w:spacing w:after="0" w:line="240" w:lineRule="auto"/>
    </w:pPr>
  </w:style>
  <w:style w:type="paragraph" w:styleId="50">
    <w:name w:val="List Paragraph"/>
    <w:basedOn w:val="1"/>
    <w:qFormat/>
    <w:uiPriority w:val="34"/>
    <w:pPr>
      <w:ind w:left="720"/>
      <w:contextualSpacing/>
    </w:pPr>
  </w:style>
  <w:style w:type="paragraph" w:styleId="51">
    <w:name w:val="Quote"/>
    <w:basedOn w:val="1"/>
    <w:next w:val="1"/>
    <w:link w:val="52"/>
    <w:qFormat/>
    <w:uiPriority w:val="29"/>
    <w:pPr>
      <w:spacing w:before="200" w:after="0"/>
      <w:ind w:left="360" w:right="360"/>
    </w:pPr>
    <w:rPr>
      <w:i/>
      <w:iCs/>
    </w:rPr>
  </w:style>
  <w:style w:type="character" w:customStyle="1" w:styleId="52">
    <w:name w:val="引用 字符"/>
    <w:basedOn w:val="30"/>
    <w:link w:val="51"/>
    <w:qFormat/>
    <w:uiPriority w:val="29"/>
    <w:rPr>
      <w:i/>
      <w:iCs/>
    </w:rPr>
  </w:style>
  <w:style w:type="paragraph" w:styleId="53">
    <w:name w:val="Intense Quote"/>
    <w:basedOn w:val="1"/>
    <w:next w:val="1"/>
    <w:link w:val="54"/>
    <w:qFormat/>
    <w:uiPriority w:val="30"/>
    <w:pPr>
      <w:pBdr>
        <w:bottom w:val="single" w:color="auto" w:sz="4" w:space="1"/>
      </w:pBdr>
      <w:spacing w:before="200" w:after="280"/>
      <w:ind w:left="1008" w:right="1152"/>
      <w:jc w:val="both"/>
    </w:pPr>
    <w:rPr>
      <w:b/>
      <w:bCs/>
      <w:i/>
      <w:iCs/>
    </w:rPr>
  </w:style>
  <w:style w:type="character" w:customStyle="1" w:styleId="54">
    <w:name w:val="明显引用 字符"/>
    <w:basedOn w:val="30"/>
    <w:link w:val="53"/>
    <w:qFormat/>
    <w:uiPriority w:val="30"/>
    <w:rPr>
      <w:b/>
      <w:bCs/>
      <w:i/>
      <w:iCs/>
    </w:rPr>
  </w:style>
  <w:style w:type="character" w:customStyle="1" w:styleId="55">
    <w:name w:val="不明显强调1"/>
    <w:qFormat/>
    <w:uiPriority w:val="19"/>
    <w:rPr>
      <w:i/>
      <w:iCs/>
    </w:rPr>
  </w:style>
  <w:style w:type="character" w:customStyle="1" w:styleId="56">
    <w:name w:val="明显强调1"/>
    <w:qFormat/>
    <w:uiPriority w:val="21"/>
    <w:rPr>
      <w:b/>
      <w:bCs/>
    </w:rPr>
  </w:style>
  <w:style w:type="character" w:customStyle="1" w:styleId="57">
    <w:name w:val="不明显参考1"/>
    <w:qFormat/>
    <w:uiPriority w:val="31"/>
    <w:rPr>
      <w:smallCaps/>
    </w:rPr>
  </w:style>
  <w:style w:type="character" w:customStyle="1" w:styleId="58">
    <w:name w:val="明显参考1"/>
    <w:qFormat/>
    <w:uiPriority w:val="32"/>
    <w:rPr>
      <w:smallCaps/>
      <w:spacing w:val="5"/>
      <w:u w:val="single"/>
    </w:rPr>
  </w:style>
  <w:style w:type="character" w:customStyle="1" w:styleId="59">
    <w:name w:val="书籍标题1"/>
    <w:qFormat/>
    <w:uiPriority w:val="33"/>
    <w:rPr>
      <w:i/>
      <w:iCs/>
      <w:smallCaps/>
      <w:spacing w:val="5"/>
    </w:rPr>
  </w:style>
  <w:style w:type="paragraph" w:customStyle="1" w:styleId="60">
    <w:name w:val="TOC 标题1"/>
    <w:basedOn w:val="2"/>
    <w:next w:val="1"/>
    <w:semiHidden/>
    <w:unhideWhenUsed/>
    <w:qFormat/>
    <w:uiPriority w:val="39"/>
    <w:pPr>
      <w:outlineLvl w:val="9"/>
    </w:pPr>
  </w:style>
  <w:style w:type="character" w:customStyle="1" w:styleId="61">
    <w:name w:val="页脚 字符"/>
    <w:basedOn w:val="30"/>
    <w:link w:val="19"/>
    <w:qFormat/>
    <w:uiPriority w:val="99"/>
    <w:rPr>
      <w:sz w:val="18"/>
      <w:szCs w:val="18"/>
    </w:rPr>
  </w:style>
  <w:style w:type="character" w:customStyle="1" w:styleId="62">
    <w:name w:val="批注框文本 字符"/>
    <w:basedOn w:val="30"/>
    <w:link w:val="18"/>
    <w:qFormat/>
    <w:uiPriority w:val="0"/>
    <w:rPr>
      <w:sz w:val="18"/>
      <w:szCs w:val="18"/>
    </w:rPr>
  </w:style>
  <w:style w:type="paragraph" w:customStyle="1" w:styleId="63">
    <w:name w:val="TOC 标题2"/>
    <w:basedOn w:val="2"/>
    <w:next w:val="1"/>
    <w:unhideWhenUsed/>
    <w:qFormat/>
    <w:uiPriority w:val="39"/>
    <w:pPr>
      <w:keepNext/>
      <w:keepLines/>
      <w:spacing w:before="240" w:line="259" w:lineRule="auto"/>
      <w:contextualSpacing w:val="0"/>
      <w:outlineLvl w:val="9"/>
    </w:pPr>
    <w:rPr>
      <w:b w:val="0"/>
      <w:bCs w:val="0"/>
      <w:color w:val="2E75B6" w:themeColor="accent1" w:themeShade="BF"/>
      <w:sz w:val="32"/>
      <w:szCs w:val="32"/>
      <w:lang w:eastAsia="zh-CN" w:bidi="ar-SA"/>
    </w:rPr>
  </w:style>
  <w:style w:type="paragraph" w:customStyle="1" w:styleId="64">
    <w:name w:val="Body text|1"/>
    <w:basedOn w:val="1"/>
    <w:qFormat/>
    <w:uiPriority w:val="0"/>
    <w:pPr>
      <w:widowControl w:val="0"/>
      <w:spacing w:after="0" w:line="389" w:lineRule="auto"/>
      <w:ind w:firstLine="400"/>
      <w:jc w:val="both"/>
    </w:pPr>
    <w:rPr>
      <w:rFonts w:ascii="宋体" w:hAnsi="宋体" w:eastAsia="宋体" w:cs="宋体"/>
      <w:kern w:val="2"/>
      <w:sz w:val="28"/>
      <w:szCs w:val="28"/>
      <w:lang w:val="zh-TW" w:eastAsia="zh-TW" w:bidi="zh-TW"/>
    </w:rPr>
  </w:style>
  <w:style w:type="character" w:customStyle="1" w:styleId="65">
    <w:name w:val="日期 字符"/>
    <w:basedOn w:val="30"/>
    <w:link w:val="17"/>
    <w:qFormat/>
    <w:uiPriority w:val="0"/>
    <w:rPr>
      <w:rFonts w:asciiTheme="minorHAnsi" w:hAnsiTheme="minorHAnsi" w:eastAsiaTheme="minorEastAsia" w:cstheme="minorBidi"/>
      <w:sz w:val="22"/>
      <w:szCs w:val="22"/>
      <w:lang w:eastAsia="en-US" w:bidi="en-US"/>
    </w:rPr>
  </w:style>
  <w:style w:type="character" w:customStyle="1" w:styleId="66">
    <w:name w:val="正文文本 字符"/>
    <w:basedOn w:val="30"/>
    <w:link w:val="13"/>
    <w:qFormat/>
    <w:uiPriority w:val="1"/>
    <w:rPr>
      <w:rFonts w:asciiTheme="minorHAnsi" w:hAnsiTheme="minorHAnsi" w:eastAsiaTheme="minorEastAsia" w:cstheme="minorBidi"/>
      <w:sz w:val="22"/>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6A49-C413-4FDF-B704-3500D05BEB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454</Words>
  <Characters>2594</Characters>
  <Lines>21</Lines>
  <Paragraphs>6</Paragraphs>
  <TotalTime>3</TotalTime>
  <ScaleCrop>false</ScaleCrop>
  <LinksUpToDate>false</LinksUpToDate>
  <CharactersWithSpaces>3042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2019-02-27T01:34:00Z</dcterms:created>
  <dc:creator>碧落</dc:creator>
  <cp:lastModifiedBy>苏小懒</cp:lastModifiedBy>
  <cp:lastPrinted>2021-04-16T09:30:00Z</cp:lastPrinted>
  <dcterms:modified xsi:type="dcterms:W3CDTF">2023-12-06T05:55:34Z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210F6A22E2354DFAA728554382B56350</vt:lpwstr>
  </property>
  <property fmtid="{D5CDD505-2E9C-101B-9397-08002B2CF9AE}" pid="4" name="KSOSaveFontToCloudKey">
    <vt:lpwstr>0_btnclosed</vt:lpwstr>
  </property>
</Properties>
</file>