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firstLine="0" w:firstLineChars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苏工信中小〔2024〕95号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b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20.4pt;height:0pt;width:486pt;z-index:251664384;mso-width-relative:page;mso-height-relative:page;" filled="f" stroked="t" coordsize="21600,21600" o:gfxdata="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6fHlz&#10;1wAAAAkBAAAPAAAAAAAAAAEAIAAAADgAAABkcnMvZG93bnJldi54bWxQSwECFAAUAAAACACHTuJA&#10;eTPTXNMBAABtAwAADgAAAAAAAAABACAAAAA8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95pt;margin-top:673.15pt;height:0pt;width:486pt;z-index:251663360;mso-width-relative:page;mso-height-relative:page;" filled="f" stroked="t" coordsize="21600,21600" o:gfxdata="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07Cwo1gAA&#10;AA0BAAAPAAAAAAAAAAEAIAAAADgAAABkcnMvZG93bnJldi54bWxQSwECFAAUAAAACACHTuJA9RNz&#10;9dEBAABtAwAADgAAAAAAAAABACAAAAA7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firstLine="0" w:firstLineChars="0"/>
      </w:pPr>
      <w:r>
        <w:t xml:space="preserve"> </w:t>
      </w:r>
    </w:p>
    <w:p>
      <w:pPr>
        <w:topLinePunct/>
        <w:spacing w:line="590" w:lineRule="exact"/>
        <w:ind w:firstLine="0" w:firstLineChars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0" w:name="Content"/>
      <w:r>
        <w:rPr>
          <w:rFonts w:ascii="Times New Roman" w:hAnsi="Times New Roman" w:eastAsia="方正小标宋_GBK"/>
          <w:color w:val="000000"/>
          <w:sz w:val="44"/>
          <w:szCs w:val="44"/>
        </w:rPr>
        <w:t>省工业和信息化厅关于组织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开展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2024年度</w:t>
      </w:r>
    </w:p>
    <w:p>
      <w:pPr>
        <w:topLinePunct/>
        <w:spacing w:line="590" w:lineRule="exact"/>
        <w:ind w:firstLine="0" w:firstLineChars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省级专精特新中小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企业（第一批）</w:t>
      </w:r>
    </w:p>
    <w:p>
      <w:pPr>
        <w:topLinePunct/>
        <w:spacing w:line="590" w:lineRule="exact"/>
        <w:ind w:firstLine="0" w:firstLineChars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申报认定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工作的通知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topLinePunct/>
        <w:spacing w:line="590" w:lineRule="exact"/>
        <w:ind w:firstLine="0" w:firstLineChars="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各设区市工信局：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为深入实施《江苏省专精特新企业培育三年行动计划（2023－2025年）》，根据《江苏省优质中小企业梯度培育管理实施细则（暂行）》（以下简称《实施细则》），现就组织开展2024年度省级专精特新中小企业（第一批）申报认定工作有关事项通知如下：</w:t>
      </w:r>
    </w:p>
    <w:p>
      <w:pPr>
        <w:topLinePunct/>
        <w:spacing w:line="590" w:lineRule="exact"/>
        <w:ind w:firstLine="640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一、推荐范围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申报企业</w:t>
      </w:r>
      <w:r>
        <w:rPr>
          <w:rFonts w:ascii="Times New Roman" w:hAnsi="Times New Roman" w:eastAsia="方正仿宋_GBK"/>
          <w:color w:val="000000"/>
          <w:sz w:val="32"/>
          <w:szCs w:val="32"/>
        </w:rPr>
        <w:t>须为中小企业（符合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《中小企业划型标准规定》（工信部联企业﹝2011﹞300号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）），在江苏境内注册，具有独立法人资格，经营和信用状况良好，纳入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“江苏省优质中小企业培育库”的在库企业（年度新增入库或数据更新通过审核），且公告为创新型中小企业（有效期内）。优先推荐属于“1650”产业体系重点领域企业。</w:t>
      </w:r>
    </w:p>
    <w:p>
      <w:pPr>
        <w:topLinePunct/>
        <w:spacing w:line="590" w:lineRule="exact"/>
        <w:ind w:firstLine="640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二、推荐条件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（一）符合《实施细则》附件2明确的“专精特新中小企业认定标准”规定条件，</w:t>
      </w:r>
      <w:r>
        <w:rPr>
          <w:rFonts w:hint="eastAsia" w:ascii="Times New Roman" w:hAnsi="Times New Roman" w:eastAsia="方正仿宋_GBK"/>
          <w:sz w:val="32"/>
          <w:szCs w:val="32"/>
        </w:rPr>
        <w:t>其中“评价指标”第10项“企业和产品所属产业领域优势”C项调整为：分布在全省“1650”产业体系50条重点产业链，其中卓越产业链3分、未来产业链和优势产业链均2分。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相关概念需按《实施细则》附件4严格把握。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对于已认定为国家专精特新“小巨人”企业、省级专精特新中小企业且在有效期内的，不再推荐；对于与上述企业存在控股关系（持股或被持股比例超过50%），以及同一集团内生产相似主导产品的企业，不予推荐。</w:t>
      </w:r>
    </w:p>
    <w:p>
      <w:pPr>
        <w:topLinePunct/>
        <w:spacing w:line="590" w:lineRule="exact"/>
        <w:ind w:firstLine="640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三、申报审核</w:t>
      </w:r>
    </w:p>
    <w:p>
      <w:pPr>
        <w:topLinePunct/>
        <w:spacing w:line="590" w:lineRule="exact"/>
        <w:ind w:firstLine="640"/>
        <w:jc w:val="distribute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（一）</w:t>
      </w:r>
      <w:r>
        <w:rPr>
          <w:rFonts w:ascii="Times New Roman" w:hAnsi="Times New Roman" w:eastAsia="方正楷体_GBK"/>
          <w:color w:val="000000"/>
          <w:sz w:val="32"/>
          <w:szCs w:val="32"/>
        </w:rPr>
        <w:t>企业申报。</w:t>
      </w:r>
      <w:r>
        <w:rPr>
          <w:rFonts w:hint="eastAsia" w:ascii="Times New Roman" w:hAnsi="Times New Roman" w:eastAsia="方正仿宋_GBK"/>
          <w:sz w:val="32"/>
          <w:szCs w:val="32"/>
        </w:rPr>
        <w:t>申报采取线上填报与线下报送相结合的方式。企业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按照自愿申报原则，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进入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江苏政务服务网－江苏省工业和信息化厅旗舰店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（https://www.jszwfw.gov.cn/col/col140127/</w:t>
      </w:r>
    </w:p>
    <w:p>
      <w:pPr>
        <w:topLinePunct/>
        <w:spacing w:line="590" w:lineRule="exact"/>
        <w:ind w:firstLine="0" w:firstLineChars="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index.html），在线办理“专精特新中小企业培育和认定”，通过统一身份认证系统登录后，按照申报步骤和要求填报《江苏省专精特新中小企业申报书》并上传相关佐证材料，于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4月6日前完成并提交（4月6日24：00时系统将关闭企业填报提交功能）。纸质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申报书需</w:t>
      </w:r>
      <w:r>
        <w:rPr>
          <w:rFonts w:ascii="Times New Roman" w:hAnsi="Times New Roman" w:eastAsia="方正仿宋_GBK"/>
          <w:kern w:val="0"/>
          <w:sz w:val="32"/>
          <w:szCs w:val="32"/>
        </w:rPr>
        <w:t>由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企业通过线上系统直接打印，用普通A3白纸双面骑马钉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单独装订并签字盖章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相关纸质佐证材料另行装订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成一册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企业须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对线上线下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报送材料的真实性、一致性和准确性负责。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（二）</w:t>
      </w:r>
      <w:r>
        <w:rPr>
          <w:rFonts w:ascii="Times New Roman" w:hAnsi="Times New Roman" w:eastAsia="方正楷体_GBK"/>
          <w:color w:val="000000"/>
          <w:sz w:val="32"/>
          <w:szCs w:val="32"/>
        </w:rPr>
        <w:t>审核推荐。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请各设区市工信局严格把关，对照条件对企业申报材料进行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初审，重点审核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独立法人地位、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企业规模、所属领域、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产品核心竞争力和市场占有率、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产业链配套能力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以及有无环境、质量、安全等方面违法记录等。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（三）</w:t>
      </w:r>
      <w:r>
        <w:rPr>
          <w:rFonts w:ascii="Times New Roman" w:hAnsi="Times New Roman" w:eastAsia="方正楷体_GBK"/>
          <w:color w:val="000000"/>
          <w:sz w:val="32"/>
          <w:szCs w:val="32"/>
        </w:rPr>
        <w:t>评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审</w:t>
      </w:r>
      <w:r>
        <w:rPr>
          <w:rFonts w:ascii="Times New Roman" w:hAnsi="Times New Roman" w:eastAsia="方正楷体_GBK"/>
          <w:color w:val="000000"/>
          <w:sz w:val="32"/>
          <w:szCs w:val="32"/>
        </w:rPr>
        <w:t>认定。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省工信厅将按程序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组织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对各地推荐申报的企业进行形式审查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专家评审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等综合性审核后，择优确定认定企业名单。认定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结果将在省工信厅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门户网站进行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公示公告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有效期为3年。</w:t>
      </w:r>
    </w:p>
    <w:p>
      <w:pPr>
        <w:pStyle w:val="5"/>
        <w:topLinePunct/>
        <w:spacing w:line="59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四、有关要求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省级专精特新中小企业认定申报由企业自愿、自主申请，如实填报相关信息并提供佐证材料。其中，主导产品市场占有率证明由企业按照模版（附件4）提供自证，不要求出具第三方证明材料。申报工作不收取任何费用。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二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）请各设区市工信局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高度重视，切实加强组织协调，指导符合条件的企业积极申报，落实审核责任，对申报材料严格把关，做好政策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宣贯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解读，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按程序进行推荐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。同时，进一步加强优质企业摸排，动员更多企业入库培育，加快成长为创新型中小企业。</w:t>
      </w:r>
    </w:p>
    <w:p>
      <w:pPr>
        <w:topLinePunct/>
        <w:spacing w:line="590" w:lineRule="exact"/>
        <w:ind w:firstLine="640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（三）各地于4月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13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日前线上提交审核推荐意见、线下报送纸质材料〔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一式一份，包括：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企业申报书（附件1，填写初核推荐意见并盖章）、加盖公章的正式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推荐文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和推荐汇总表（附件2）〕，邮寄至</w:t>
      </w:r>
      <w:r>
        <w:rPr>
          <w:rFonts w:ascii="Times New Roman" w:hAnsi="Times New Roman" w:eastAsia="方正仿宋_GBK"/>
          <w:color w:val="000000"/>
          <w:sz w:val="32"/>
          <w:szCs w:val="32"/>
        </w:rPr>
        <w:t>南京市鼓楼区北京西路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16号</w:t>
      </w:r>
      <w:r>
        <w:rPr>
          <w:rFonts w:ascii="Times New Roman" w:hAnsi="Times New Roman" w:eastAsia="方正仿宋_GBK"/>
          <w:color w:val="000000"/>
          <w:sz w:val="32"/>
          <w:szCs w:val="32"/>
        </w:rPr>
        <w:t>苏兴大厦中小企业局。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材料电子版（word文档）请同步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报送至邮箱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jsjxwzxqy@126.com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企业报送的纸质佐证材料由各设区市工信部门存档备查，无需上报。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联系方式：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省工信厅：025-69652765，69652751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技术支持：025-52686656，13776417911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（微信）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各地</w:t>
      </w:r>
      <w:r>
        <w:rPr>
          <w:rFonts w:ascii="Times New Roman" w:hAnsi="Times New Roman" w:eastAsia="方正仿宋_GBK"/>
          <w:color w:val="000000"/>
          <w:sz w:val="32"/>
          <w:szCs w:val="32"/>
        </w:rPr>
        <w:t>工信部门咨询电话：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南京市：025-68788820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无锡市：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0510-81821688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徐州市：0516</w:t>
      </w:r>
      <w:r>
        <w:rPr>
          <w:rFonts w:ascii="Times New Roman" w:hAnsi="Times New Roman" w:eastAsia="方正仿宋_GBK"/>
          <w:color w:val="000000"/>
          <w:sz w:val="32"/>
          <w:szCs w:val="32"/>
        </w:rPr>
        <w:t>-83861958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常州市：0519-</w:t>
      </w:r>
      <w:r>
        <w:rPr>
          <w:rFonts w:ascii="Times New Roman" w:hAnsi="Times New Roman" w:eastAsia="方正仿宋_GBK"/>
          <w:color w:val="000000"/>
          <w:sz w:val="32"/>
          <w:szCs w:val="32"/>
        </w:rPr>
        <w:t>85681230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苏州市：0512-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65117581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南通市：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0513-85215680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连云港市：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0518-85825275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淮安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市：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0517-83750652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盐城市：0515</w:t>
      </w:r>
      <w:r>
        <w:rPr>
          <w:rFonts w:ascii="Times New Roman" w:hAnsi="Times New Roman" w:eastAsia="方正仿宋_GBK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8666056</w:t>
      </w:r>
      <w:r>
        <w:rPr>
          <w:rFonts w:ascii="Times New Roman" w:hAnsi="Times New Roman" w:eastAsia="方正仿宋_GBK"/>
          <w:color w:val="000000"/>
          <w:sz w:val="32"/>
          <w:szCs w:val="32"/>
        </w:rPr>
        <w:t>4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扬州市：0514-87874488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镇江市：0511-85023977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泰州市：0523-86839267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宿迁市：0527-84338553</w:t>
      </w:r>
    </w:p>
    <w:p>
      <w:pPr>
        <w:topLinePunct/>
        <w:spacing w:line="590" w:lineRule="exact"/>
        <w:ind w:firstLine="0" w:firstLineChars="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附件：1.江苏省专精特新中小企业申报书</w:t>
      </w:r>
    </w:p>
    <w:p>
      <w:pPr>
        <w:topLinePunct/>
        <w:spacing w:line="59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2.2024年度省级专精特新中小企业（第一批）申报推</w:t>
      </w:r>
    </w:p>
    <w:p>
      <w:pPr>
        <w:topLinePunct/>
        <w:spacing w:line="590" w:lineRule="exact"/>
        <w:ind w:firstLine="1680" w:firstLineChars="525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荐汇总表</w:t>
      </w:r>
    </w:p>
    <w:p>
      <w:pPr>
        <w:topLinePunct/>
        <w:spacing w:line="590" w:lineRule="exact"/>
        <w:ind w:firstLine="1600" w:firstLineChars="5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3.需要提供的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佐证材料清单</w:t>
      </w:r>
    </w:p>
    <w:p>
      <w:pPr>
        <w:topLinePunct/>
        <w:spacing w:line="590" w:lineRule="exact"/>
        <w:ind w:firstLine="1600" w:firstLineChars="5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4.主导产品市场占有率证明（模版）</w:t>
      </w:r>
    </w:p>
    <w:p>
      <w:pPr>
        <w:topLinePunct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bookmarkEnd w:id="0"/>
    <w:p>
      <w:pPr>
        <w:spacing w:line="580" w:lineRule="exact"/>
        <w:ind w:firstLine="4252" w:firstLineChars="132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江苏省工业和信息化厅</w:t>
      </w:r>
    </w:p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  <w:bookmarkStart w:id="1" w:name="签发日期"/>
      <w:r>
        <w:rPr>
          <w:rFonts w:hint="eastAsia" w:ascii="Times New Roman" w:hAnsi="Times New Roman" w:eastAsia="方正仿宋_GBK"/>
          <w:sz w:val="32"/>
          <w:szCs w:val="32"/>
        </w:rPr>
        <w:t>2024年3月14日</w:t>
      </w:r>
    </w:p>
    <w:bookmarkEnd w:id="1"/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  <w:bookmarkStart w:id="2" w:name="_GoBack"/>
      <w:bookmarkEnd w:id="2"/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294" w:firstLineChars="105"/>
        <w:outlineLvl w:val="0"/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6350" r="1778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58929" cy="34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5pt;margin-top:1.8pt;height:2.7pt;width:445.6pt;mso-position-horizontal-relative:margin;z-index:251662336;mso-width-relative:page;mso-height-relative:page;" filled="f" stroked="t" coordsize="21600,21600" o:gfxdata="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IBS&#10;o77WAAAABgEAAA8AAAAAAAAAAQAgAAAAOAAAAGRycy9kb3ducmV2LnhtbFBLAQIUABQAAAAIAIdO&#10;4kDQ3Xco1gEAAHEDAAAOAAAAAAAAAAEAIAAAADs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 xml:space="preserve">江苏省工信厅办公室   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/>
          <w:sz w:val="28"/>
          <w:szCs w:val="28"/>
        </w:rPr>
        <w:t>2024年3月1</w:t>
      </w:r>
      <w:r>
        <w:rPr>
          <w:rFonts w:ascii="Times New Roman" w:hAnsi="Times New Roman" w:eastAsia="方正仿宋_GBK"/>
          <w:sz w:val="28"/>
          <w:szCs w:val="28"/>
        </w:rPr>
        <w:t>4</w:t>
      </w:r>
      <w:r>
        <w:rPr>
          <w:rFonts w:hint="eastAsia" w:ascii="Times New Roman" w:hAnsi="Times New Roman" w:eastAsia="方正仿宋_GBK"/>
          <w:sz w:val="28"/>
          <w:szCs w:val="28"/>
        </w:rPr>
        <w:t>日</w:t>
      </w:r>
      <w:r>
        <w:rPr>
          <w:rFonts w:ascii="Times New Roman" w:hAnsi="Times New Roman" w:eastAsia="方正仿宋_GBK"/>
          <w:sz w:val="28"/>
          <w:szCs w:val="28"/>
        </w:rPr>
        <w:t>印发</w: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6350" r="16510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60534" cy="2625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34.05pt;height:2.05pt;width:445.7pt;mso-position-horizontal-relative:margin;z-index:251660288;mso-width-relative:page;mso-height-relative:page;" filled="f" stroked="t" coordsize="21600,21600" o:gfxdata="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b&#10;0Kuq2AAAAAgBAAAPAAAAAAAAAAEAIAAAADgAAABkcnMvZG93bnJldi54bWxQSwECFAAUAAAACACH&#10;TuJAvwHqnNUBAABxAwAADgAAAAAAAAABACAAAAA9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770B"/>
    <w:rsid w:val="004B44F0"/>
    <w:rsid w:val="00880049"/>
    <w:rsid w:val="00D81BBE"/>
    <w:rsid w:val="397FC26D"/>
    <w:rsid w:val="3CBE00AC"/>
    <w:rsid w:val="5BDE1071"/>
    <w:rsid w:val="5DF7442D"/>
    <w:rsid w:val="676F0B23"/>
    <w:rsid w:val="6DC7C7C3"/>
    <w:rsid w:val="6DDF4948"/>
    <w:rsid w:val="72BF7A14"/>
    <w:rsid w:val="73CE9428"/>
    <w:rsid w:val="77E6AEA1"/>
    <w:rsid w:val="7BBFEE4A"/>
    <w:rsid w:val="7EDA770B"/>
    <w:rsid w:val="7EFE91E1"/>
    <w:rsid w:val="7EFEF736"/>
    <w:rsid w:val="C6F23BAB"/>
    <w:rsid w:val="CCF776A4"/>
    <w:rsid w:val="E7EBA926"/>
    <w:rsid w:val="ECDFE25D"/>
    <w:rsid w:val="F4DBE942"/>
    <w:rsid w:val="F6A7AFBA"/>
    <w:rsid w:val="F7EF24A5"/>
    <w:rsid w:val="FA7D7CD0"/>
    <w:rsid w:val="FD3F3FB3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0"/>
    <w:pPr>
      <w:jc w:val="left"/>
    </w:pPr>
    <w:rPr>
      <w:lang w:val="zh-CN"/>
    </w:rPr>
  </w:style>
  <w:style w:type="paragraph" w:styleId="3">
    <w:name w:val="Body Text"/>
    <w:basedOn w:val="1"/>
    <w:next w:val="4"/>
    <w:link w:val="27"/>
    <w:qFormat/>
    <w:uiPriority w:val="0"/>
    <w:pPr>
      <w:spacing w:line="240" w:lineRule="auto"/>
      <w:ind w:firstLine="0" w:firstLineChars="0"/>
    </w:pPr>
    <w:rPr>
      <w:rFonts w:ascii="Times New Roman" w:hAnsi="Times New Roman"/>
      <w:szCs w:val="22"/>
    </w:rPr>
  </w:style>
  <w:style w:type="paragraph" w:styleId="4">
    <w:name w:val="Title"/>
    <w:basedOn w:val="1"/>
    <w:next w:val="1"/>
    <w:link w:val="28"/>
    <w:qFormat/>
    <w:uiPriority w:val="0"/>
    <w:pPr>
      <w:spacing w:line="240" w:lineRule="auto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Plain Text"/>
    <w:basedOn w:val="1"/>
    <w:link w:val="21"/>
    <w:unhideWhenUsed/>
    <w:qFormat/>
    <w:uiPriority w:val="99"/>
    <w:pPr>
      <w:spacing w:line="240" w:lineRule="auto"/>
      <w:ind w:firstLine="0" w:firstLineChars="0"/>
    </w:pPr>
    <w:rPr>
      <w:rFonts w:ascii="宋体" w:hAnsi="Courier New"/>
      <w:szCs w:val="21"/>
      <w:lang w:val="zh-CN"/>
    </w:rPr>
  </w:style>
  <w:style w:type="paragraph" w:styleId="6">
    <w:name w:val="Balloon Text"/>
    <w:basedOn w:val="1"/>
    <w:link w:val="30"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styleId="9">
    <w:name w:val="footnote text"/>
    <w:basedOn w:val="1"/>
    <w:link w:val="31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/>
      <w:sz w:val="18"/>
      <w:szCs w:val="20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2"/>
    <w:next w:val="2"/>
    <w:link w:val="23"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rFonts w:ascii="Times New Roman" w:hAnsi="Times New Roman" w:eastAsia="宋体" w:cs="Times New Roman"/>
      <w:b/>
      <w:bCs/>
    </w:rPr>
  </w:style>
  <w:style w:type="character" w:styleId="16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styleId="17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1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9">
    <w:name w:val="页眉 Char"/>
    <w:link w:val="8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20">
    <w:name w:val="页脚 Char"/>
    <w:link w:val="7"/>
    <w:qFormat/>
    <w:uiPriority w:val="99"/>
    <w:rPr>
      <w:rFonts w:ascii="Times New Roman" w:hAnsi="Times New Roman" w:eastAsia="仿宋_GB2312" w:cstheme="minorBidi"/>
      <w:sz w:val="18"/>
      <w:szCs w:val="18"/>
    </w:rPr>
  </w:style>
  <w:style w:type="character" w:customStyle="1" w:styleId="21">
    <w:name w:val="纯文本 Char"/>
    <w:link w:val="5"/>
    <w:qFormat/>
    <w:uiPriority w:val="99"/>
    <w:rPr>
      <w:rFonts w:ascii="宋体" w:hAnsi="Courier New" w:eastAsiaTheme="minorEastAsia" w:cstheme="minorBidi"/>
      <w:szCs w:val="21"/>
      <w:lang w:val="zh-CN"/>
    </w:rPr>
  </w:style>
  <w:style w:type="character" w:customStyle="1" w:styleId="22">
    <w:name w:val="批注文字 Char"/>
    <w:link w:val="2"/>
    <w:qFormat/>
    <w:uiPriority w:val="99"/>
    <w:rPr>
      <w:rFonts w:asciiTheme="minorHAnsi" w:hAnsiTheme="minorHAnsi" w:eastAsiaTheme="minorEastAsia" w:cstheme="minorBidi"/>
      <w:lang w:val="zh-CN"/>
    </w:rPr>
  </w:style>
  <w:style w:type="character" w:customStyle="1" w:styleId="23">
    <w:name w:val="批注主题 Char"/>
    <w:link w:val="11"/>
    <w:qFormat/>
    <w:uiPriority w:val="99"/>
    <w:rPr>
      <w:rFonts w:asciiTheme="minorHAnsi" w:hAnsiTheme="minorHAnsi" w:eastAsiaTheme="minorEastAsia" w:cstheme="minorBidi"/>
      <w:b/>
      <w:bCs/>
    </w:rPr>
  </w:style>
  <w:style w:type="character" w:customStyle="1" w:styleId="24">
    <w:name w:val="font81"/>
    <w:qFormat/>
    <w:uiPriority w:val="0"/>
    <w:rPr>
      <w:rFonts w:hint="eastAsia" w:ascii="方正仿宋_GBK" w:hAnsi="Times New Roman" w:eastAsia="方正仿宋_GBK" w:cs="Times New Roman"/>
      <w:color w:val="000000"/>
      <w:sz w:val="24"/>
      <w:szCs w:val="24"/>
      <w:u w:val="none"/>
    </w:rPr>
  </w:style>
  <w:style w:type="character" w:customStyle="1" w:styleId="25">
    <w:name w:val="font91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26">
    <w:name w:val="font101"/>
    <w:qFormat/>
    <w:uiPriority w:val="0"/>
    <w:rPr>
      <w:rFonts w:hint="eastAsia" w:ascii="方正仿宋_GBK" w:hAnsi="Times New Roman" w:eastAsia="方正仿宋_GBK" w:cs="Times New Roman"/>
      <w:color w:val="000000"/>
      <w:sz w:val="22"/>
      <w:szCs w:val="22"/>
      <w:u w:val="none"/>
    </w:rPr>
  </w:style>
  <w:style w:type="character" w:customStyle="1" w:styleId="27">
    <w:name w:val="正文文本 Char"/>
    <w:basedOn w:val="14"/>
    <w:link w:val="3"/>
    <w:qFormat/>
    <w:uiPriority w:val="0"/>
    <w:rPr>
      <w:rFonts w:ascii="Times New Roman" w:hAnsi="Times New Roman" w:eastAsiaTheme="minorEastAsia" w:cstheme="minorBidi"/>
      <w:szCs w:val="22"/>
    </w:rPr>
  </w:style>
  <w:style w:type="character" w:customStyle="1" w:styleId="28">
    <w:name w:val="标题 Char"/>
    <w:basedOn w:val="14"/>
    <w:link w:val="4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29">
    <w:name w:val="批注文字 Char1"/>
    <w:qFormat/>
    <w:uiPriority w:val="0"/>
    <w:rPr>
      <w:rFonts w:ascii="Calibri" w:hAnsi="Calibri" w:eastAsia="宋体" w:cs="Times New Roman"/>
      <w:szCs w:val="24"/>
    </w:rPr>
  </w:style>
  <w:style w:type="character" w:customStyle="1" w:styleId="30">
    <w:name w:val="批注框文本 Char"/>
    <w:link w:val="6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1">
    <w:name w:val="脚注文本 Char"/>
    <w:basedOn w:val="14"/>
    <w:link w:val="9"/>
    <w:qFormat/>
    <w:uiPriority w:val="0"/>
    <w:rPr>
      <w:rFonts w:ascii="Times New Roman" w:hAnsi="Times New Roman" w:eastAsiaTheme="minorEastAsia" w:cstheme="minorBidi"/>
      <w:sz w:val="18"/>
      <w:szCs w:val="20"/>
    </w:rPr>
  </w:style>
  <w:style w:type="paragraph" w:customStyle="1" w:styleId="32">
    <w:name w:val="样式 文字 + 首行缩进:  2 字符3"/>
    <w:basedOn w:val="1"/>
    <w:qFormat/>
    <w:uiPriority w:val="0"/>
    <w:rPr>
      <w:rFonts w:ascii="Times New Roman" w:hAnsi="Times New Roman" w:eastAsia="仿宋_GB2312" w:cs="宋体"/>
      <w:sz w:val="28"/>
      <w:szCs w:val="28"/>
    </w:rPr>
  </w:style>
  <w:style w:type="paragraph" w:customStyle="1" w:styleId="33">
    <w:name w:val="Default Paragraph Font Para Char Char 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Times New Roman" w:hAnsi="Times New Roman"/>
      <w:szCs w:val="20"/>
    </w:rPr>
  </w:style>
  <w:style w:type="paragraph" w:customStyle="1" w:styleId="34">
    <w:name w:val="列出段落1"/>
    <w:basedOn w:val="1"/>
    <w:qFormat/>
    <w:uiPriority w:val="34"/>
    <w:pPr>
      <w:spacing w:line="240" w:lineRule="auto"/>
      <w:ind w:firstLine="420"/>
    </w:pPr>
    <w:rPr>
      <w:rFonts w:ascii="Times New Roman" w:hAnsi="Times New Roman"/>
      <w:szCs w:val="22"/>
    </w:rPr>
  </w:style>
  <w:style w:type="paragraph" w:styleId="35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302</Words>
  <Characters>1727</Characters>
  <Lines>14</Lines>
  <Paragraphs>4</Paragraphs>
  <TotalTime>5</TotalTime>
  <ScaleCrop>false</ScaleCrop>
  <LinksUpToDate>false</LinksUpToDate>
  <CharactersWithSpaces>2025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2022-09-27T17:46:00Z</dcterms:created>
  <dc:creator>孙桂林</dc:creator>
  <cp:lastModifiedBy>uos</cp:lastModifiedBy>
  <cp:lastPrinted>2024-03-15T16:48:00Z</cp:lastPrinted>
  <dcterms:modified xsi:type="dcterms:W3CDTF">2024-03-14T17:13:30Z</dcterms:modified>
  <dc:title>苏经信减负〔2017〕883号              签发人：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