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B3" w:rsidRDefault="00C207B3" w:rsidP="00C207B3">
      <w:pPr>
        <w:ind w:firstLine="0"/>
        <w:rPr>
          <w:rFonts w:ascii="方正黑体_GBK" w:eastAsia="方正黑体_GBK"/>
          <w:b/>
        </w:rPr>
      </w:pPr>
      <w:r>
        <w:rPr>
          <w:rFonts w:ascii="方正黑体_GBK" w:eastAsia="方正黑体_GBK" w:hint="eastAsia"/>
          <w:b/>
        </w:rPr>
        <w:t>附件</w:t>
      </w:r>
    </w:p>
    <w:p w:rsidR="00C207B3" w:rsidRDefault="00C207B3" w:rsidP="00C207B3">
      <w:pPr>
        <w:ind w:firstLine="0"/>
        <w:jc w:val="center"/>
        <w:rPr>
          <w:rFonts w:ascii="方正黑体_GBK" w:eastAsia="方正黑体_GBK"/>
          <w:b/>
        </w:rPr>
      </w:pPr>
      <w:r>
        <w:rPr>
          <w:rFonts w:ascii="方正小标宋_GBK" w:eastAsia="方正小标宋_GBK" w:hint="eastAsia"/>
          <w:b/>
          <w:sz w:val="44"/>
          <w:szCs w:val="44"/>
        </w:rPr>
        <w:t>江苏省知识产权服务培训师资名单</w:t>
      </w:r>
    </w:p>
    <w:tbl>
      <w:tblPr>
        <w:tblStyle w:val="a3"/>
        <w:tblpPr w:leftFromText="181" w:rightFromText="181" w:horzAnchor="page" w:tblpX="1271" w:tblpY="1702"/>
        <w:tblOverlap w:val="never"/>
        <w:tblW w:w="9738" w:type="dxa"/>
        <w:tblLook w:val="04A0"/>
      </w:tblPr>
      <w:tblGrid>
        <w:gridCol w:w="942"/>
        <w:gridCol w:w="1668"/>
        <w:gridCol w:w="7128"/>
      </w:tblGrid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eastAsia="方正黑体_GBK"/>
                <w:b/>
                <w:bCs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eastAsia="方正黑体_GBK"/>
                <w:b/>
                <w:bCs/>
                <w:color w:val="000000"/>
                <w:sz w:val="28"/>
                <w:szCs w:val="28"/>
                <w:lang/>
              </w:rPr>
              <w:t>姓名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rFonts w:eastAsia="方正黑体_GBK"/>
                <w:b/>
                <w:sz w:val="28"/>
                <w:szCs w:val="28"/>
              </w:rPr>
            </w:pPr>
            <w:r>
              <w:rPr>
                <w:rFonts w:eastAsia="方正黑体_GBK"/>
                <w:b/>
                <w:bCs/>
                <w:color w:val="000000"/>
                <w:sz w:val="28"/>
                <w:szCs w:val="28"/>
                <w:lang/>
              </w:rPr>
              <w:t>单位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rFonts w:eastAsia="宋体"/>
                <w:b/>
                <w:bCs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单文峰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北京大成（南京）律师事务所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rFonts w:eastAsia="宋体"/>
                <w:b/>
                <w:bCs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张佰鹏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北京合享智泉科技有限公司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吴大文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北京恒都（上海）律师事务所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朱冀梁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北京华夏泰和知识产权有限公司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朱正强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北京朗润创新科技有限公司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张建纲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北京三聚阳光知识产权代理有限公司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高东辉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北京三聚阳光知识产权代理有限公司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8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罗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啸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北京三聚阳光知识产权咨询有限公司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9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韩中领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北京市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万瑞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10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王春光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北京三友知识产权代理有限公司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11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吕俊刚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北京三友知识产权代理有限公司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12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夏月莲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北京市盈科（南京）律师事务所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13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曹义怀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北京市盈科（南京）律师事务所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14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周美华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北京易聚律师事务所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15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王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坤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16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王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静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17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王恒印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18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朱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雷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19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李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慧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lastRenderedPageBreak/>
              <w:t>20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李玉娇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21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杨凤娇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22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杨燕婷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23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宋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磊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24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张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钰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25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张亚平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26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陆万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祥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27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陈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思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28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柯少剑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29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娄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莺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30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贾国渊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31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徐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燕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32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高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世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芝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33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隗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敏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国家知识产权局专利局专利审查协作江苏中心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34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雷和平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合享汇智信息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科技集团有限公司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35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颜井辰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湖北和楚律师事务所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36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徐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阔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江苏博事达律师事务所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37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袁小琼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江苏才标信息科技有限公司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38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周德军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江苏大学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39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温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明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江苏大学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40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刘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谦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江苏海洋大学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41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张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涛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江苏海洋大学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lastRenderedPageBreak/>
              <w:t>4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唐小红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江苏漫修律师事务所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周晓东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江苏漫修（无锡）律师事务所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蒋海军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江苏瑞途律师事务所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闫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飞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江苏瑞途（常州）律师事务所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李青尘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江苏瑞途（苏州）律师事务所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47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黄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俊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江苏省发明协会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48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汪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洋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江苏省宁海商标事务所有限公司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49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陈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燕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江苏省宁海商标事务所有限公司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50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王玉国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江苏圣典（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  <w:lang/>
              </w:rPr>
              <w:t>苏州）律师事务所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51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杨定国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江苏拓力律师事务所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52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张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蕾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江苏田湾律师事务所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53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任漱晨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江苏五星资产评估有限责任公司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54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张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勇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江苏阳光惠远知识产权运营有限公司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55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王维根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江苏悠谷未来科技有限公司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56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王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智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江苏致邦律师事务所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57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毛禾枫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江苏致邦律师事务所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58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吴玲燕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南京奥凯知识产权服务有限公司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59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马鲁晋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南京理工大学专利中心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60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姚玉才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南京深业智能化系统工程有限公司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61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李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静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南京苏高专利商标事务所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/>
              </w:rPr>
              <w:t>（普通合伙）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62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张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弛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南京苏高专利商标事务所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/>
              </w:rPr>
              <w:t>（普通合伙）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63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董旭东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南京苏科专利代理有限责任公司扬州分公司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lastRenderedPageBreak/>
              <w:t>64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杜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静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南京天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华专利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代理有限责任公司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65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傅婷婷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南京天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华专利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代理有限责任公司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66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李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晓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南京行高知识产权代理有限公司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67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刘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丰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南京知识律师事务所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68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温佳慧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南京知识律师事务所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69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许婉静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南京纵横知识产权代理有限公司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70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俞翠华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南京纵横知识产权代理有限公司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71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邵景春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普源精电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科技股份有限公司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72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周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柯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清陶（昆山）能源发展集团股份有限公司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73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黄斌斌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上海明伦（苏州）律师事务所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74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王振旸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苏州艾凯利元生物科技有限公司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75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石伍军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苏州创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智高诺知识产权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代理有限公司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76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叶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栋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苏州创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智高诺知识产权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代理有限公司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77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王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洁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苏州见山知识产权代理事务所（特殊普通合伙）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78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朱振德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苏州市中南伟业知识产权代理事务所（普通合伙）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79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马刚强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苏州知途知识产权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代理事务所（普通合伙）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80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李晓林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苏州智识信息咨询有限公司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81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张恒超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天启黑马信息科技（北京）有限公司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82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李丰刚</w:t>
            </w:r>
            <w:proofErr w:type="gramEnd"/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徐州新南湖科技有限公司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83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赵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华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盐城工学院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84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唐春荣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镇江华唐管理咨询有限公司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85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李娄明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中车戚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墅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堰机车车辆工艺研究所股份有限公司</w:t>
            </w:r>
          </w:p>
        </w:tc>
      </w:tr>
      <w:tr w:rsidR="00C207B3" w:rsidTr="002A2F0F">
        <w:trPr>
          <w:trHeight w:hRule="exact" w:val="624"/>
        </w:trPr>
        <w:tc>
          <w:tcPr>
            <w:tcW w:w="942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lastRenderedPageBreak/>
              <w:t>86</w:t>
            </w:r>
          </w:p>
        </w:tc>
        <w:tc>
          <w:tcPr>
            <w:tcW w:w="166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张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  <w:lang/>
              </w:rPr>
              <w:t>萍</w:t>
            </w:r>
          </w:p>
        </w:tc>
        <w:tc>
          <w:tcPr>
            <w:tcW w:w="7128" w:type="dxa"/>
            <w:vAlign w:val="center"/>
          </w:tcPr>
          <w:p w:rsidR="00C207B3" w:rsidRDefault="00C207B3" w:rsidP="002A2F0F">
            <w:pPr>
              <w:widowControl/>
              <w:ind w:firstLine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/>
              </w:rPr>
            </w:pPr>
            <w:r>
              <w:rPr>
                <w:b/>
                <w:bCs/>
                <w:color w:val="000000"/>
                <w:sz w:val="28"/>
                <w:szCs w:val="28"/>
                <w:lang/>
              </w:rPr>
              <w:t>中车戚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/>
              </w:rPr>
              <w:t>墅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/>
              </w:rPr>
              <w:t>堰机车车辆工艺研究所股份有限公司</w:t>
            </w:r>
          </w:p>
        </w:tc>
      </w:tr>
    </w:tbl>
    <w:p w:rsidR="003A2D67" w:rsidRPr="00C207B3" w:rsidRDefault="003A2D67" w:rsidP="00C207B3"/>
    <w:sectPr w:rsidR="003A2D67" w:rsidRPr="00C207B3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7B3"/>
    <w:rsid w:val="00366CCE"/>
    <w:rsid w:val="003A2D67"/>
    <w:rsid w:val="00C207B3"/>
    <w:rsid w:val="00E6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B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7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308</Words>
  <Characters>1761</Characters>
  <Application>Microsoft Office Word</Application>
  <DocSecurity>0</DocSecurity>
  <Lines>14</Lines>
  <Paragraphs>4</Paragraphs>
  <ScaleCrop>false</ScaleCrop>
  <Company>Win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2024-08-05T06:48:00Z</dcterms:created>
  <dcterms:modified xsi:type="dcterms:W3CDTF">2024-08-05T06:50:00Z</dcterms:modified>
</cp:coreProperties>
</file>