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eastAsia="黑体"/>
          <w:spacing w:val="-4"/>
          <w:szCs w:val="32"/>
        </w:rPr>
      </w:pPr>
      <w:r>
        <w:rPr>
          <w:rFonts w:ascii="Times New Roman" w:hAnsi="黑体" w:eastAsia="黑体"/>
          <w:spacing w:val="-4"/>
          <w:szCs w:val="32"/>
        </w:rPr>
        <w:t>附件</w:t>
      </w:r>
      <w:r>
        <w:rPr>
          <w:rFonts w:ascii="Times New Roman" w:eastAsia="黑体"/>
          <w:spacing w:val="-4"/>
          <w:szCs w:val="32"/>
        </w:rPr>
        <w:t>1</w:t>
      </w:r>
    </w:p>
    <w:p>
      <w:pPr>
        <w:widowControl/>
        <w:spacing w:line="360" w:lineRule="auto"/>
        <w:ind w:firstLine="0"/>
        <w:jc w:val="center"/>
        <w:rPr>
          <w:rFonts w:ascii="Times New Roman" w:eastAsia="方正小标宋简体"/>
          <w:bCs/>
          <w:spacing w:val="-4"/>
          <w:sz w:val="40"/>
          <w:szCs w:val="40"/>
        </w:rPr>
      </w:pPr>
      <w:bookmarkStart w:id="0" w:name="_GoBack"/>
      <w:r>
        <w:rPr>
          <w:rFonts w:ascii="Times New Roman" w:hAnsi="方正小标宋简体" w:eastAsia="方正小标宋简体"/>
          <w:bCs/>
          <w:spacing w:val="-4"/>
          <w:sz w:val="40"/>
          <w:szCs w:val="40"/>
        </w:rPr>
        <w:t>太仓市生物医药产业创新集群建设主要指标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3580"/>
        <w:gridCol w:w="1453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Header/>
          <w:jc w:val="center"/>
        </w:trPr>
        <w:tc>
          <w:tcPr>
            <w:tcW w:w="1755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黑体"/>
                <w:bCs/>
                <w:spacing w:val="-4"/>
                <w:sz w:val="24"/>
              </w:rPr>
            </w:pPr>
            <w:r>
              <w:rPr>
                <w:rFonts w:ascii="Times New Roman" w:eastAsia="黑体"/>
                <w:bCs/>
                <w:spacing w:val="-4"/>
                <w:sz w:val="24"/>
              </w:rPr>
              <w:t>类  型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黑体"/>
                <w:bCs/>
                <w:spacing w:val="-4"/>
                <w:sz w:val="24"/>
              </w:rPr>
            </w:pPr>
            <w:r>
              <w:rPr>
                <w:rFonts w:ascii="Times New Roman" w:eastAsia="黑体"/>
                <w:bCs/>
                <w:spacing w:val="-4"/>
                <w:sz w:val="24"/>
              </w:rPr>
              <w:t>指标（单位）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黑体"/>
                <w:bCs/>
                <w:spacing w:val="-4"/>
                <w:sz w:val="24"/>
              </w:rPr>
            </w:pPr>
            <w:r>
              <w:rPr>
                <w:rFonts w:ascii="Times New Roman" w:eastAsia="黑体"/>
                <w:bCs/>
                <w:spacing w:val="-4"/>
                <w:sz w:val="24"/>
              </w:rPr>
              <w:t>2021年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黑体"/>
                <w:bCs/>
                <w:spacing w:val="-4"/>
                <w:sz w:val="24"/>
              </w:rPr>
            </w:pPr>
            <w:r>
              <w:rPr>
                <w:rFonts w:ascii="Times New Roman" w:eastAsia="黑体"/>
                <w:bCs/>
                <w:spacing w:val="-4"/>
                <w:sz w:val="24"/>
              </w:rPr>
              <w:t>2025年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总量指标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生物医药产业营业收入（亿元）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200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创新企业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企业总数（家）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260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科技型中小企业和高企数（家）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77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“独角兽”培育企业累计数（家）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领军人才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苏州市级以上领军人才数（人）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太仓科技领军人才数（人）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创新载体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生物医药领域研究院所（家）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新增省级创新中心、企业研发机构或创新平台（家）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生物医药载体面积（万平方米）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40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创新成果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申报上市药品（件）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申报医疗器械产品（件）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创新生态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生物医药类科创基金规模（亿元）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</w:p>
        </w:tc>
        <w:tc>
          <w:tcPr>
            <w:tcW w:w="358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left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生物医药上市企业（家）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adjustRightInd w:val="0"/>
              <w:ind w:firstLine="0"/>
              <w:jc w:val="center"/>
              <w:rPr>
                <w:rFonts w:ascii="Times New Roman" w:eastAsia="仿宋_GB2312"/>
                <w:spacing w:val="-4"/>
                <w:sz w:val="24"/>
              </w:rPr>
            </w:pPr>
            <w:r>
              <w:rPr>
                <w:rFonts w:ascii="Times New Roman" w:eastAsia="仿宋_GB2312"/>
                <w:spacing w:val="-4"/>
                <w:sz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WIzYmVkZWQ1NTYzYWMyZGNhY2IyMDZlNzc4OWIifQ=="/>
  </w:docVars>
  <w:rsids>
    <w:rsidRoot w:val="6392141E"/>
    <w:rsid w:val="6392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287</Characters>
  <Lines>0</Lines>
  <Paragraphs>0</Paragraphs>
  <TotalTime>0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2023-02-26T08:02:00Z</dcterms:created>
  <dc:creator>文件下载本地</dc:creator>
  <cp:lastModifiedBy>文件下载本地</cp:lastModifiedBy>
  <dcterms:modified xsi:type="dcterms:W3CDTF">2023-02-26T08:02:18Z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983B6B87E0924E16B6D20CEFC34851B1</vt:lpwstr>
  </property>
</Properties>
</file>