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firstLine="0" w:firstLineChars="0"/>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w:t>
      </w:r>
    </w:p>
    <w:p>
      <w:pPr>
        <w:pStyle w:val="2"/>
        <w:adjustRightInd w:val="0"/>
        <w:snapToGrid w:val="0"/>
        <w:spacing w:line="600" w:lineRule="exact"/>
        <w:ind w:firstLine="0" w:firstLineChars="0"/>
        <w:jc w:val="center"/>
        <w:rPr>
          <w:rFonts w:ascii="Times New Roman" w:hAnsi="Times New Roman" w:eastAsiaTheme="minorEastAsia"/>
          <w:b/>
          <w:sz w:val="44"/>
          <w:szCs w:val="32"/>
        </w:rPr>
      </w:pPr>
      <w:r>
        <w:rPr>
          <w:rFonts w:ascii="Times New Roman" w:hAnsi="Times New Roman" w:eastAsiaTheme="minorEastAsia"/>
          <w:b/>
          <w:sz w:val="44"/>
          <w:szCs w:val="32"/>
        </w:rPr>
        <w:t>2024年度苏州市工程技术研究中心（第一批）新建拟认定名单</w:t>
      </w:r>
    </w:p>
    <w:p>
      <w:pPr>
        <w:pStyle w:val="2"/>
        <w:adjustRightInd w:val="0"/>
        <w:snapToGrid w:val="0"/>
        <w:spacing w:line="600" w:lineRule="exact"/>
        <w:ind w:firstLine="0" w:firstLineChars="0"/>
        <w:jc w:val="center"/>
        <w:rPr>
          <w:rFonts w:ascii="Times New Roman" w:hAnsi="Times New Roman" w:eastAsiaTheme="minorEastAsia"/>
          <w:b/>
          <w:sz w:val="44"/>
          <w:szCs w:val="32"/>
        </w:rPr>
      </w:pPr>
    </w:p>
    <w:tbl>
      <w:tblPr>
        <w:tblStyle w:val="6"/>
        <w:tblW w:w="5000" w:type="pct"/>
        <w:tblInd w:w="0" w:type="dxa"/>
        <w:tblLayout w:type="fixed"/>
        <w:tblCellMar>
          <w:top w:w="0" w:type="dxa"/>
          <w:left w:w="108" w:type="dxa"/>
          <w:bottom w:w="0" w:type="dxa"/>
          <w:right w:w="108" w:type="dxa"/>
        </w:tblCellMar>
      </w:tblPr>
      <w:tblGrid>
        <w:gridCol w:w="855"/>
        <w:gridCol w:w="6197"/>
        <w:gridCol w:w="4902"/>
        <w:gridCol w:w="2220"/>
      </w:tblGrid>
      <w:tr>
        <w:tblPrEx>
          <w:tblCellMar>
            <w:top w:w="0" w:type="dxa"/>
            <w:left w:w="108" w:type="dxa"/>
            <w:bottom w:w="0" w:type="dxa"/>
            <w:right w:w="108" w:type="dxa"/>
          </w:tblCellMar>
        </w:tblPrEx>
        <w:trPr>
          <w:trHeight w:val="424" w:hRule="atLeast"/>
        </w:trPr>
        <w:tc>
          <w:tcPr>
            <w:tcW w:w="302"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序号</w:t>
            </w:r>
          </w:p>
        </w:tc>
        <w:tc>
          <w:tcPr>
            <w:tcW w:w="2186"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项目名称</w:t>
            </w:r>
          </w:p>
        </w:tc>
        <w:tc>
          <w:tcPr>
            <w:tcW w:w="1729"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ascii="Times New Roman" w:hAnsi="Times New Roman" w:eastAsia="宋体" w:cs="Times New Roman"/>
                <w:b/>
                <w:bCs/>
                <w:color w:val="000000"/>
                <w:kern w:val="0"/>
                <w:sz w:val="22"/>
              </w:rPr>
              <w:t>依托单位</w:t>
            </w:r>
          </w:p>
        </w:tc>
        <w:tc>
          <w:tcPr>
            <w:tcW w:w="783" w:type="pct"/>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b/>
                <w:bCs/>
                <w:color w:val="000000"/>
                <w:kern w:val="0"/>
                <w:sz w:val="22"/>
              </w:rPr>
            </w:pPr>
            <w:r>
              <w:rPr>
                <w:rFonts w:hint="eastAsia" w:ascii="Times New Roman" w:hAnsi="Times New Roman" w:eastAsia="宋体" w:cs="Times New Roman"/>
                <w:b/>
                <w:bCs/>
                <w:color w:val="000000"/>
                <w:kern w:val="0"/>
                <w:sz w:val="22"/>
              </w:rPr>
              <w:t>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苏州市低糖低脂烘焙食品工程技术研究中心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张家港福吉佳食品股份有限公司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苏州市化工物流数字化供应链工程技术研究中心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张家港保税区长江国际港务有限公司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苏州市高性能油浆脱固无机膜及膜组件工程技术研究中心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江苏赛瑞迈科新材料有限公司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苏州市污水高效处理用碳源材料工程技术研究中心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高奇（苏州）微电子材料有限公司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苏州市新型环保合成革生产装备工程技术研究中心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张家港市九鸿印染机械有限公司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苏州市高端半导体光源研发及产业化工程技术研究中心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华引芯（张家港）半导体有限公司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苏州市高性能新能源电池箱箱体材料工程技术研究中心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江苏固铝科技有限公司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苏州市高效光伏组件工程技术研究中心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苏州潞能能源科技有限公司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苏州市电液执行器工程技术研究中心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张家港市艾罗执行器有限公司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苏州市数字孪生工业互联网工程技术研究中心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苏州方兴信息技术有限公司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苏州市骨科植入医疗器械工程技术研究中心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苏州苏南捷迈得医疗器械有限公司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苏州市高精密无缝钢管工程技术研究中心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张家港嘉园钢铁制品有限公司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苏州市耐低温聚丙烯铝薄膜材料工程技术研究中心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江苏宗亮新材料有限公司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苏州市高效智能精密注塑机械工程技术研究中心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张家港市神舟机械有限公司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苏州市特种超细功能氧化铝粉材料工程技术研究中心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苏州盛曼特新材料有限公司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苏州市特种动物纤维工程技术研究中心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张家港中孚达绒业科技有限公司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苏州市锂电池负压化成系统工程技术研究中心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苏州宇薄新能源科技有限公司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张家港市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苏州市变形高温合金工程技术研究中心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苏州集萃高合材料科技有限公司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苏州市汽车玻璃焊锡连接器工程技术研究中心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苏州塞一澳电气有限公司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苏州市航天设备精密元器件工程技术研究中心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常熟市新神舟航天科技有限公司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苏州市金石热处理工程技术研究中心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常熟市金石机械有限公司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苏州市氟化工工程技术研究中心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常熟三爱富氟化工有限责任公司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苏州市绿氢电极工程技术研究中心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保时来新材料科技（苏州）有限公司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苏州市博弘特精密模具工程技术研究中心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苏州博弘特模具有限公司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苏州市超高强钢智能辊压工程技术研究中心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博瑞孚曼机械科技（苏州）有限公司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苏州市高性能改性工程塑料工程技术研究中心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苏州耐特福材料科技有限公司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苏州市一次性手术器械工程技术研究中心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安能医疗器械（常熟）有限公司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苏州市精密复合铝合金管材工程技术研究中心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常熟国强和茂管材有限公司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苏州市汽车用轻量化耐腐蚀高强度轮毂盖工程技术研究中心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江苏盖兹汽车零部件有限公司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常熟市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苏州市新能源汽车精密饰件工程技术研究中心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太仓丹妮尔模塑汽配有限公司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太仓市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苏州市高分子材料助剂工程技术研究中心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苏州希诺斯实业有限公司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太仓市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苏州市大功率紫外光电芯片工程技术研究中心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苏州立琻半导体有限公司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太仓市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苏州市新能源汽车用高性能密封泡棉工程技术研究中心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苏州富合创兴汽车科技有限公司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太仓市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苏州市空调设备用高精密金属配管工程技术研究中心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苏州悦贸金属制品有限公司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太仓市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苏州市辐射热流传感器校准技术的研发工程技术研究中心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江苏世通仪器检测服务有限公司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苏州市环保智能纸制展示架工程技术研究中心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昆山佳合纸制品科技股份有限公司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苏州市优联工业废水处理技术工程技术研究中心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苏州南风优联环保工程有限公司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苏州市防粘耐磨食品级烤盘工程技术研究中心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昆山腾扬金属制品有限公司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苏州市高强度钢高频焊管工程技术研究中心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璋全五金制品（昆山）有限公司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苏州市智能物流配送与货运代理工程技术研究中心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昆山瀚宇国际物流服务有限公司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苏州市建筑用一体化智慧能源站工程技术研究中心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江苏鸿鑫智能制造有限公司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苏州市智能化传感器精密零组件工程技术研究中心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昆山嘉华精密工业有限公司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苏州市HJT异质结太阳能电池核心材料工程技术研究中心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苏州国绿新材料科技有限公司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苏州市高精度定位无人机工程技术研究中心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昆山合朗航空科技有限公司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苏州市体外健康监测用医疗器械工程技术研究中心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昆山华冠商标印刷有限公司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苏州市微气孔耐火砖工程技术研究中心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昆山思创耐火材料有限公司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昆山市</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苏州市全自动封闭式细胞制备一体机工程技术研究中心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苏州欣协生物科技有限公司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苏州市III-V族化合物半导体外延片工程技术研究中心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苏州焜原光电有限公司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苏州市工业特种浸胶布工程技术研究中心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苏州考特茨工业纺织品有限公司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苏州市高效变频驱动永磁同步电动机工程技术研究中心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江苏久知电机股份有限公司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苏州市功能性高端纺织材料工程技术研究中心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台洋纺织（苏州）有限公司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苏州市喷气涡流纺80S再生纤维素纤维纱工程技术研究中心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苏州京正新材料科技有限公司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苏州市环保型高强度纸管工程技术研究中心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梅中纸管科技（苏州）有限公司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苏州市泓聚复合改性纤维工程技术研究中心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苏州泓聚纤维科技有限公司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吴江区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苏州市力学环境测试系统工程技术研究中心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苏州韦博试验仪器有限公司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吴中区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苏州市防水型电子连接器工程技术研究中心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苏州信音汽车电子有限公司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苏州市智慧晶圆搬运机器人AMR工程技术研究中心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捷螺智能设备（苏州）有限公司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苏州市新能源汽车用高性能胶粘导热材料工程技术研究中心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苏州艾迪亨斯胶粘技术有限公司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吴中区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苏州市大功率光伏微型逆变器工程技术研究中心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苏州腾圣技术有限公司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相城区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苏州市车路云一体化工程技术研究中心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天翼交通科技有限公司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相城区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苏州市智能铺轨与智慧运维工程技术研究中心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中铁上海工程局集团（苏州）轨道交通科技研究院有限公司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相城区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苏州市高性能泡棉麦拉复合密封材料工程技术研究中心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苏州柯裕电子材料有限公司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相城区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苏州市电力工程施工工程技术研究中心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石钢木建设有限公司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相城区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苏州市精密金属成型及智能制造工程技术研究中心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苏州市富通精密机械有限公司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苏州市柔性触觉传感器工程技术研究中心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苏州能斯达电子科技有限公司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苏州市高速精密智能检测设备工程技术研究中心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苏州芯越智能科技有限公司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苏州市碳化硅外延设备工程技术研究中心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芯三代半导体科技（苏州）股份有限公司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苏州市智能工业机器人成套设备集成工程技术研究中心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苏州厚载机械科技有限公司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苏州市MEMS中试量产工程技术研究中心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苏州工业园区纳米产业技术研究院有限公司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苏州市晶圆制造设备工程技术研究中心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苏州欣威晟电子科技有限公司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苏州市安全生产风险评估及信息化预警系统工程技术研究中心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江苏安胜达安全科技有限公司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苏州市工业互联网能源管理系统工程技术研究中心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苏州庶有成自动化设备有限公司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苏州市原料药生物合成工程技术研究中心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苏州博研医药科技有限公司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苏州市半导体射频测试装备及核心模块射频宽带收发仪工程技术研究中心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苏州赛迈测控技术有限公司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苏州市高精密、高稳定合金电阻工程技术研究中心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苏州利昇达电子科技有限公司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苏州市燃气发动机喷射阀工程技术研究中心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漫索（苏州）控制系统有限公司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苏州市高精度伺服压力机控制系统工程技术研究中心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苏州斯特智能科技有限公司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苏州市高精度无掩膜光刻机工程技术研究中心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赫智科技（苏州）有限公司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苏州市电磁超声在线监检测工程技术研究中心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零声科技（苏州）有限公司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苏州市AOI自动光学检测设备工程技术研究中心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智翼博智能科技（苏州）有限公司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苏州市TOPCon光伏晶硅电池工程技术研究中心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博伦希尔（苏州）智能制造有限公司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苏州市虚拟现实与全景科技工程技术研究中心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苏州新看点信息技术有限公司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苏州市硅基模拟芯片工程技术研究中心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三微电子科技（苏州）有限公司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苏州市第三代纳米复合薄膜型高端反渗透及纳滤膜（TFN）工程技术研究中心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苏州普希环保科技有限公司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苏州市推进免疫组化病理试剂及仪器研发国产化落地工程技术研究中心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苏州百道医疗科技有限公司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苏州市机器视觉AI缺陷检测设备工程技术研究中心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苏州辰瓴光学有限公司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苏州市钙钛矿太阳能电池真空蒸镀工程技术研究中心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苏州方昇光电股份有限公司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苏州市智能光学传感器工程技术研究中心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中科融合感知智能研究院（苏州工业园区）有限公司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苏州市微型光伏逆变器工程技术研究中心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苏州恩易浦科技有限公司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苏州市牛肉制品预制菜深加工整体解决方案工程技术研究中心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苏州義硕食品科技有限公司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苏州市全磁悬浮植入式左心室辅助系统工程技术研究中心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苏州同心医疗科技股份有限公司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苏州市智能四向穿梭车成套设备工程技术研究中心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牛眼智能物流设备（苏州）有限公司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苏州市新能源汽车安全监测系统工程技术研究中心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沃尔特电子（苏州）有限公司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苏州市智能制造执行系统工程技术研究中心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苏州华冠科技有限公司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苏州市基因与细胞疗法（GCT）药物定制研发工程技术研究中心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宜明（苏州）细胞生物科技有限公司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苏州市高精度智能定位传动系统工程技术研究中心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英木精工科技（苏州）有限公司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苏州市全链基因即时体外诊断工程技术研究中心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苏州绘真医学检验有限公司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苏州工业园区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苏州市环保型新能源机动车精密零部件工程技术研究中心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苏州镁馨科技有限公司</w:t>
            </w:r>
          </w:p>
        </w:tc>
        <w:tc>
          <w:tcPr>
            <w:tcW w:w="783" w:type="pct"/>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苏州市激光装备工程技术研究中心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苏州优顺激光装备有限公司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苏州市MEMS传感器封装工程技术研究中心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苏州华锝半导体有限公司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101</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苏州市档案信息化资源管理平台工程技术研究中心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苏州快信通信息科技有限公司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102</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苏州市冰淇淋智能制造工程技术研究中心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苏州可米可酷食品有限公司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103</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苏州市神经电生理监测系统工程技术研究中心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苏州海神联合医疗器械有限公司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104</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苏州市新型航空航天紧固件工程技术研究中心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苏州航天紧固件有限公司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苏州市节点物探地震采集系统工程技术研究中心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中科深源（苏州）科技股份有限公司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106</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苏州市同位素光谱分析工程技术研究中心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苏州冠德能源科技有限公司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107</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苏州市汽车传动系统性能检测工程技术研究中心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苏州众源测试技术有限公司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r>
        <w:tblPrEx>
          <w:tblCellMar>
            <w:top w:w="0" w:type="dxa"/>
            <w:left w:w="108" w:type="dxa"/>
            <w:bottom w:w="0" w:type="dxa"/>
            <w:right w:w="108" w:type="dxa"/>
          </w:tblCellMar>
        </w:tblPrEx>
        <w:trPr>
          <w:trHeight w:val="285" w:hRule="atLeast"/>
        </w:trPr>
        <w:tc>
          <w:tcPr>
            <w:tcW w:w="302" w:type="pct"/>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108</w:t>
            </w:r>
          </w:p>
        </w:tc>
        <w:tc>
          <w:tcPr>
            <w:tcW w:w="2186"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苏州市人工智能与工业互联网工程技术研究中心</w:t>
            </w:r>
          </w:p>
        </w:tc>
        <w:tc>
          <w:tcPr>
            <w:tcW w:w="1729" w:type="pct"/>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江苏苏云信息科技有限公司</w:t>
            </w:r>
          </w:p>
        </w:tc>
        <w:tc>
          <w:tcPr>
            <w:tcW w:w="783" w:type="pct"/>
            <w:tcBorders>
              <w:top w:val="nil"/>
              <w:left w:val="nil"/>
              <w:bottom w:val="single" w:color="auto" w:sz="8" w:space="0"/>
              <w:right w:val="single" w:color="auto" w:sz="8" w:space="0"/>
            </w:tcBorders>
            <w:shd w:val="clear" w:color="auto" w:fill="auto"/>
            <w:noWrap/>
            <w:vAlign w:val="center"/>
          </w:tcPr>
          <w:p>
            <w:pPr>
              <w:jc w:val="center"/>
            </w:pPr>
            <w:r>
              <w:rPr>
                <w:rFonts w:ascii="Times New Roman" w:hAnsi="Times New Roman" w:eastAsia="宋体" w:cs="Times New Roman"/>
                <w:color w:val="000000"/>
                <w:kern w:val="0"/>
                <w:sz w:val="22"/>
              </w:rPr>
              <w:t>苏州高新区</w:t>
            </w:r>
          </w:p>
        </w:tc>
      </w:tr>
    </w:tbl>
    <w:p>
      <w:pPr>
        <w:rPr>
          <w:rFonts w:ascii="Times New Roman" w:hAnsi="Times New Roman" w:cs="Times New Roma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wMzgyMjA3NzljZTk5M2M0ZjZiNjMwNmQ3NzQ1ZDkifQ=="/>
  </w:docVars>
  <w:rsids>
    <w:rsidRoot w:val="00C1217A"/>
    <w:rsid w:val="00023B23"/>
    <w:rsid w:val="00054650"/>
    <w:rsid w:val="000E16ED"/>
    <w:rsid w:val="0021645D"/>
    <w:rsid w:val="002669E4"/>
    <w:rsid w:val="002C139A"/>
    <w:rsid w:val="003336BF"/>
    <w:rsid w:val="00355E61"/>
    <w:rsid w:val="00451378"/>
    <w:rsid w:val="00464CC6"/>
    <w:rsid w:val="004C1C71"/>
    <w:rsid w:val="004C643E"/>
    <w:rsid w:val="005C0427"/>
    <w:rsid w:val="00664553"/>
    <w:rsid w:val="00730709"/>
    <w:rsid w:val="007438FB"/>
    <w:rsid w:val="007716B5"/>
    <w:rsid w:val="007C1B38"/>
    <w:rsid w:val="007E012A"/>
    <w:rsid w:val="008B5419"/>
    <w:rsid w:val="008F3CF9"/>
    <w:rsid w:val="00962AD9"/>
    <w:rsid w:val="009633FE"/>
    <w:rsid w:val="009F6F8B"/>
    <w:rsid w:val="00A94C61"/>
    <w:rsid w:val="00AB44DE"/>
    <w:rsid w:val="00C1217A"/>
    <w:rsid w:val="00C60DF4"/>
    <w:rsid w:val="00D12E01"/>
    <w:rsid w:val="00D137D5"/>
    <w:rsid w:val="00D327AC"/>
    <w:rsid w:val="00DA0AB9"/>
    <w:rsid w:val="00E028E2"/>
    <w:rsid w:val="00E41728"/>
    <w:rsid w:val="00EE740F"/>
    <w:rsid w:val="00F66549"/>
    <w:rsid w:val="00F97DD9"/>
    <w:rsid w:val="00FF7C56"/>
    <w:rsid w:val="04EC3FB5"/>
    <w:rsid w:val="097D3932"/>
    <w:rsid w:val="36617D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1"/>
    <w:autoRedefine/>
    <w:qFormat/>
    <w:uiPriority w:val="0"/>
    <w:pPr>
      <w:ind w:firstLine="720" w:firstLineChars="240"/>
    </w:pPr>
    <w:rPr>
      <w:rFonts w:ascii="仿宋_GB2312" w:hAnsi="宋体" w:eastAsia="仿宋_GB2312" w:cs="Times New Roman"/>
      <w:sz w:val="30"/>
      <w:szCs w:val="2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rPr>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autoRedefine/>
    <w:semiHidden/>
    <w:unhideWhenUsed/>
    <w:qFormat/>
    <w:uiPriority w:val="99"/>
    <w:rPr>
      <w:color w:val="800080"/>
      <w:u w:val="single"/>
    </w:rPr>
  </w:style>
  <w:style w:type="character" w:styleId="10">
    <w:name w:val="Hyperlink"/>
    <w:basedOn w:val="8"/>
    <w:autoRedefine/>
    <w:semiHidden/>
    <w:unhideWhenUsed/>
    <w:qFormat/>
    <w:uiPriority w:val="99"/>
    <w:rPr>
      <w:color w:val="0000FF"/>
      <w:u w:val="single"/>
    </w:rPr>
  </w:style>
  <w:style w:type="character" w:customStyle="1" w:styleId="11">
    <w:name w:val="正文文本缩进 Char"/>
    <w:basedOn w:val="8"/>
    <w:link w:val="2"/>
    <w:autoRedefine/>
    <w:qFormat/>
    <w:uiPriority w:val="0"/>
    <w:rPr>
      <w:rFonts w:ascii="仿宋_GB2312" w:hAnsi="宋体" w:eastAsia="仿宋_GB2312" w:cs="Times New Roman"/>
      <w:sz w:val="30"/>
      <w:szCs w:val="28"/>
    </w:rPr>
  </w:style>
  <w:style w:type="character" w:customStyle="1" w:styleId="12">
    <w:name w:val="页眉 Char"/>
    <w:basedOn w:val="8"/>
    <w:link w:val="4"/>
    <w:autoRedefine/>
    <w:qFormat/>
    <w:uiPriority w:val="99"/>
    <w:rPr>
      <w:sz w:val="18"/>
      <w:szCs w:val="18"/>
    </w:rPr>
  </w:style>
  <w:style w:type="character" w:customStyle="1" w:styleId="13">
    <w:name w:val="页脚 Char"/>
    <w:basedOn w:val="8"/>
    <w:link w:val="3"/>
    <w:autoRedefine/>
    <w:qFormat/>
    <w:uiPriority w:val="99"/>
    <w:rPr>
      <w:sz w:val="18"/>
      <w:szCs w:val="18"/>
    </w:rPr>
  </w:style>
  <w:style w:type="paragraph" w:styleId="14">
    <w:name w:val="List Paragraph"/>
    <w:basedOn w:val="1"/>
    <w:autoRedefine/>
    <w:qFormat/>
    <w:uiPriority w:val="34"/>
    <w:pPr>
      <w:ind w:firstLine="420" w:firstLineChars="200"/>
    </w:pPr>
    <w:rPr>
      <w:szCs w:val="24"/>
    </w:rPr>
  </w:style>
  <w:style w:type="paragraph" w:customStyle="1" w:styleId="15">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autoRedefine/>
    <w:qFormat/>
    <w:uiPriority w:val="0"/>
    <w:pPr>
      <w:widowControl/>
      <w:spacing w:before="100" w:beforeAutospacing="1" w:after="100" w:afterAutospacing="1"/>
      <w:jc w:val="left"/>
    </w:pPr>
    <w:rPr>
      <w:rFonts w:ascii="Tahoma" w:hAnsi="Tahoma" w:eastAsia="宋体" w:cs="宋体"/>
      <w:kern w:val="0"/>
      <w:sz w:val="18"/>
      <w:szCs w:val="18"/>
    </w:rPr>
  </w:style>
  <w:style w:type="paragraph" w:customStyle="1" w:styleId="17">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1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9">
    <w:name w:val="font6"/>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font7"/>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1">
    <w:name w:val="font8"/>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25">
    <w:name w:val="xl68"/>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26">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27">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8">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3">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4"/>
      <w:szCs w:val="24"/>
    </w:rPr>
  </w:style>
  <w:style w:type="paragraph" w:customStyle="1" w:styleId="34">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4"/>
      <w:szCs w:val="24"/>
    </w:rPr>
  </w:style>
  <w:style w:type="paragraph" w:customStyle="1" w:styleId="35">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6">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4"/>
      <w:szCs w:val="24"/>
    </w:rPr>
  </w:style>
  <w:style w:type="paragraph" w:customStyle="1" w:styleId="3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8">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4"/>
      <w:szCs w:val="24"/>
    </w:rPr>
  </w:style>
  <w:style w:type="paragraph" w:customStyle="1" w:styleId="40">
    <w:name w:val="xl85"/>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4614</Words>
  <Characters>4791</Characters>
  <Lines>37</Lines>
  <Paragraphs>10</Paragraphs>
  <TotalTime>61</TotalTime>
  <ScaleCrop>false</ScaleCrop>
  <LinksUpToDate>false</LinksUpToDate>
  <CharactersWithSpaces>4793</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2022-06-06T01:25:00Z</dcterms:created>
  <dc:creator>Lenovo</dc:creator>
  <cp:lastModifiedBy>Troye的小简</cp:lastModifiedBy>
  <dcterms:modified xsi:type="dcterms:W3CDTF">2024-05-09T07:50:03Z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83BFBB2F4BB14655962E0CD8A9290652_13</vt:lpwstr>
  </property>
</Properties>
</file>