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医学创新应用研究推荐申报数</w:t>
      </w:r>
    </w:p>
    <w:bookmarkEnd w:id="0"/>
    <w:tbl>
      <w:tblPr>
        <w:tblStyle w:val="2"/>
        <w:tblW w:w="885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969"/>
        <w:gridCol w:w="35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35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单  位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推荐申报数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535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青年人才项目占推荐数的70%以上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苏州大学附属第一医院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苏州大学附属第二医院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苏州市立医院（本部、东区、北区）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苏州大学附属儿童医院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苏州市中医院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苏州市广济医院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苏州市第五人民医院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苏州市独墅湖医院（苏州大学附属独墅湖医院）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苏州科技城医院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苏州大学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苏州卫生职业技术学院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苏州市疾病预防控制中心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苏州市中心血站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苏州市急救中心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苏州市药品检验检测研究中心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张家港市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常熟市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昆山市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太仓市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吴江区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吴中区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相城区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姑苏区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工业园区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高新区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县（市）三级甲等医院增加申报数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张家港市第一人民医院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张家港市中医医院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常熟第二人民医院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昆山市第一人民医院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昆山市中医医院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其他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3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合计</w:t>
            </w:r>
          </w:p>
        </w:tc>
        <w:tc>
          <w:tcPr>
            <w:tcW w:w="35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366</w:t>
            </w:r>
          </w:p>
        </w:tc>
      </w:tr>
    </w:tbl>
    <w:p>
      <w:pPr>
        <w:adjustRightInd w:val="0"/>
        <w:snapToGrid w:val="0"/>
        <w:spacing w:before="120" w:beforeLines="50" w:line="240" w:lineRule="atLeast"/>
        <w:rPr>
          <w:rFonts w:hint="eastAsia" w:ascii="仿宋_GB2312" w:hAnsi="Times New Roman" w:eastAsia="仿宋_GB2312" w:cs="Times New Roman"/>
          <w:bCs/>
          <w:szCs w:val="21"/>
        </w:rPr>
      </w:pPr>
      <w:r>
        <w:rPr>
          <w:rFonts w:hint="eastAsia" w:ascii="仿宋_GB2312" w:hAnsi="Times New Roman" w:eastAsia="仿宋_GB2312" w:cs="Times New Roman"/>
          <w:bCs/>
          <w:szCs w:val="21"/>
        </w:rPr>
        <w:t>注：以上推荐申报数包含护理类项目指标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364D"/>
    <w:rsid w:val="2932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2023-04-12T04:38:00Z</dcterms:created>
  <dc:creator>Administrator</dc:creator>
  <cp:lastModifiedBy>Administrator</cp:lastModifiedBy>
  <dcterms:modified xsi:type="dcterms:W3CDTF">2023-04-12T04:38:26Z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